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CB" w:rsidRPr="004624CB" w:rsidRDefault="004624CB" w:rsidP="00AA7644">
      <w:pPr>
        <w:jc w:val="center"/>
        <w:rPr>
          <w:rFonts w:ascii="Tahoma" w:hAnsi="Tahoma" w:cs="Tahoma"/>
          <w:b/>
          <w:color w:val="auto"/>
          <w:sz w:val="20"/>
        </w:rPr>
      </w:pPr>
      <w:r w:rsidRPr="004624CB">
        <w:rPr>
          <w:rFonts w:ascii="Tahoma" w:hAnsi="Tahoma" w:cs="Tahoma"/>
          <w:b/>
          <w:color w:val="auto"/>
          <w:sz w:val="20"/>
        </w:rPr>
        <w:t>ΑΠΟΤΕΛΕΣΜΑΤΑ ΔΙΑΒΟΥΛΕΥΣΗΣ</w:t>
      </w:r>
    </w:p>
    <w:p w:rsidR="004624CB" w:rsidRPr="004624CB" w:rsidRDefault="004624CB" w:rsidP="004624CB">
      <w:pPr>
        <w:rPr>
          <w:rFonts w:ascii="Tahoma" w:hAnsi="Tahoma" w:cs="Tahoma"/>
          <w:color w:val="auto"/>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79"/>
      </w:tblGrid>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lang w:val="en-US"/>
              </w:rPr>
            </w:pPr>
            <w:r w:rsidRPr="004624CB">
              <w:rPr>
                <w:rFonts w:ascii="Tahoma" w:hAnsi="Tahoma" w:cs="Tahoma"/>
                <w:color w:val="auto"/>
                <w:sz w:val="20"/>
              </w:rPr>
              <w:t>Κωδ ΟΠΣ (</w:t>
            </w:r>
            <w:r w:rsidRPr="004624CB">
              <w:rPr>
                <w:rFonts w:ascii="Tahoma" w:hAnsi="Tahoma" w:cs="Tahoma"/>
                <w:color w:val="auto"/>
                <w:sz w:val="20"/>
                <w:lang w:val="en-US"/>
              </w:rPr>
              <w:t>MIS)</w:t>
            </w:r>
          </w:p>
        </w:tc>
        <w:tc>
          <w:tcPr>
            <w:tcW w:w="6379" w:type="dxa"/>
            <w:shd w:val="clear" w:color="auto" w:fill="auto"/>
          </w:tcPr>
          <w:p w:rsidR="004624CB" w:rsidRPr="00554FA6" w:rsidRDefault="00554FA6" w:rsidP="00064516">
            <w:pPr>
              <w:rPr>
                <w:rFonts w:ascii="Tahoma" w:hAnsi="Tahoma" w:cs="Tahoma"/>
                <w:b/>
                <w:color w:val="auto"/>
                <w:sz w:val="20"/>
              </w:rPr>
            </w:pPr>
            <w:r w:rsidRPr="00554FA6">
              <w:rPr>
                <w:rFonts w:cs="Calibri"/>
                <w:b/>
                <w:color w:val="auto"/>
                <w:sz w:val="20"/>
              </w:rPr>
              <w:t>327886</w:t>
            </w: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Πράξη</w:t>
            </w:r>
          </w:p>
        </w:tc>
        <w:tc>
          <w:tcPr>
            <w:tcW w:w="6379" w:type="dxa"/>
            <w:shd w:val="clear" w:color="auto" w:fill="auto"/>
          </w:tcPr>
          <w:p w:rsidR="004624CB" w:rsidRPr="00554FA6" w:rsidRDefault="00554FA6" w:rsidP="00554FA6">
            <w:pPr>
              <w:spacing w:before="100" w:beforeAutospacing="1" w:after="100" w:afterAutospacing="1" w:line="276" w:lineRule="auto"/>
              <w:rPr>
                <w:rFonts w:ascii="Tahoma" w:hAnsi="Tahoma" w:cs="Tahoma"/>
                <w:b/>
                <w:color w:val="auto"/>
                <w:sz w:val="20"/>
              </w:rPr>
            </w:pPr>
            <w:r w:rsidRPr="00554FA6">
              <w:rPr>
                <w:b/>
                <w:bCs/>
                <w:color w:val="auto"/>
                <w:sz w:val="20"/>
              </w:rPr>
              <w:t>Ανάπτυξη και Διάχυση Πολιτιστικού Περιεχομένου μέσω δημιουργίας Ψηφιακού Μουσείου στο Δήμο Σητείας</w:t>
            </w: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 xml:space="preserve">Υποέργο </w:t>
            </w:r>
          </w:p>
        </w:tc>
        <w:tc>
          <w:tcPr>
            <w:tcW w:w="6379" w:type="dxa"/>
            <w:shd w:val="clear" w:color="auto" w:fill="auto"/>
          </w:tcPr>
          <w:p w:rsidR="004624CB" w:rsidRPr="009018D2" w:rsidRDefault="004624CB" w:rsidP="00064516">
            <w:pPr>
              <w:rPr>
                <w:rFonts w:ascii="Tahoma" w:hAnsi="Tahoma" w:cs="Tahoma"/>
                <w:b/>
                <w:color w:val="auto"/>
                <w:sz w:val="20"/>
              </w:rPr>
            </w:pP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Διάρκεια Διαβούλευσης</w:t>
            </w:r>
            <w:r w:rsidRPr="004624CB" w:rsidDel="00446DAA">
              <w:rPr>
                <w:rFonts w:ascii="Tahoma" w:hAnsi="Tahoma" w:cs="Tahoma"/>
                <w:color w:val="auto"/>
                <w:sz w:val="20"/>
              </w:rPr>
              <w:t xml:space="preserve"> </w:t>
            </w:r>
          </w:p>
        </w:tc>
        <w:tc>
          <w:tcPr>
            <w:tcW w:w="6379" w:type="dxa"/>
            <w:shd w:val="clear" w:color="auto" w:fill="auto"/>
          </w:tcPr>
          <w:p w:rsidR="004624CB" w:rsidRPr="00FE0FDF" w:rsidRDefault="00FE0FDF" w:rsidP="00B11455">
            <w:pPr>
              <w:rPr>
                <w:rFonts w:ascii="Tahoma" w:hAnsi="Tahoma" w:cs="Tahoma"/>
                <w:color w:val="auto"/>
                <w:sz w:val="20"/>
              </w:rPr>
            </w:pPr>
            <w:r>
              <w:rPr>
                <w:rFonts w:ascii="Tahoma" w:hAnsi="Tahoma" w:cs="Tahoma"/>
                <w:color w:val="auto"/>
                <w:sz w:val="20"/>
              </w:rPr>
              <w:t>31/10/11 – 14/11/11</w:t>
            </w: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Φορέας (Αναθέτουσα Αρχή)</w:t>
            </w:r>
          </w:p>
        </w:tc>
        <w:tc>
          <w:tcPr>
            <w:tcW w:w="6379" w:type="dxa"/>
            <w:shd w:val="clear" w:color="auto" w:fill="auto"/>
          </w:tcPr>
          <w:p w:rsidR="004624CB" w:rsidRPr="00B11455" w:rsidRDefault="00FE0FDF" w:rsidP="00B11455">
            <w:pPr>
              <w:rPr>
                <w:rFonts w:ascii="Tahoma" w:hAnsi="Tahoma" w:cs="Tahoma"/>
                <w:b/>
                <w:color w:val="auto"/>
                <w:sz w:val="20"/>
              </w:rPr>
            </w:pPr>
            <w:r>
              <w:rPr>
                <w:rFonts w:ascii="Tahoma" w:hAnsi="Tahoma" w:cs="Tahoma"/>
                <w:b/>
                <w:color w:val="auto"/>
                <w:sz w:val="20"/>
              </w:rPr>
              <w:t>ΔΗΜΟΣ ΣΗΤΕΙΑΣ</w:t>
            </w: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Όνοματεπώνυμο Υπεύθυνου Επικοινωνίας για την Πράξη (όπως αναγράφεται στο εγκεκριμένο ΤΔΠ)</w:t>
            </w:r>
          </w:p>
        </w:tc>
        <w:tc>
          <w:tcPr>
            <w:tcW w:w="6379" w:type="dxa"/>
            <w:shd w:val="clear" w:color="auto" w:fill="auto"/>
          </w:tcPr>
          <w:p w:rsidR="004624CB" w:rsidRDefault="002C08EB" w:rsidP="00064516">
            <w:pPr>
              <w:rPr>
                <w:rFonts w:ascii="Tahoma" w:hAnsi="Tahoma" w:cs="Tahoma"/>
                <w:color w:val="auto"/>
                <w:sz w:val="20"/>
                <w:lang w:val="en-US"/>
              </w:rPr>
            </w:pPr>
            <w:r>
              <w:rPr>
                <w:rFonts w:ascii="Tahoma" w:hAnsi="Tahoma" w:cs="Tahoma"/>
                <w:color w:val="auto"/>
                <w:sz w:val="20"/>
              </w:rPr>
              <w:t>Μιχάλης Αντωνιδάκης</w:t>
            </w:r>
          </w:p>
          <w:p w:rsidR="00700B3A" w:rsidRPr="00700B3A" w:rsidRDefault="00700B3A" w:rsidP="00064516">
            <w:pPr>
              <w:rPr>
                <w:rFonts w:ascii="Tahoma" w:hAnsi="Tahoma" w:cs="Tahoma"/>
                <w:color w:val="auto"/>
                <w:sz w:val="20"/>
                <w:lang w:val="en-US"/>
              </w:rPr>
            </w:pP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Τηλέφωνο</w:t>
            </w:r>
          </w:p>
        </w:tc>
        <w:tc>
          <w:tcPr>
            <w:tcW w:w="6379" w:type="dxa"/>
            <w:shd w:val="clear" w:color="auto" w:fill="auto"/>
          </w:tcPr>
          <w:p w:rsidR="004624CB" w:rsidRPr="002C08EB" w:rsidRDefault="00FE0FDF" w:rsidP="002C08EB">
            <w:pPr>
              <w:spacing w:line="276" w:lineRule="auto"/>
              <w:jc w:val="both"/>
              <w:rPr>
                <w:rFonts w:ascii="Tahoma" w:hAnsi="Tahoma" w:cs="Tahoma"/>
                <w:color w:val="auto"/>
                <w:sz w:val="20"/>
              </w:rPr>
            </w:pPr>
            <w:r w:rsidRPr="00FE0FDF">
              <w:rPr>
                <w:color w:val="auto"/>
                <w:sz w:val="20"/>
                <w:lang w:val="fr-FR"/>
              </w:rPr>
              <w:t>2843-3-405</w:t>
            </w:r>
            <w:r w:rsidR="002C08EB">
              <w:rPr>
                <w:color w:val="auto"/>
                <w:sz w:val="20"/>
              </w:rPr>
              <w:t>37</w:t>
            </w: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e-mail</w:t>
            </w:r>
          </w:p>
        </w:tc>
        <w:tc>
          <w:tcPr>
            <w:tcW w:w="6379" w:type="dxa"/>
            <w:shd w:val="clear" w:color="auto" w:fill="auto"/>
          </w:tcPr>
          <w:p w:rsidR="004624CB" w:rsidRPr="002C08EB" w:rsidRDefault="002C08EB" w:rsidP="00064516">
            <w:pPr>
              <w:rPr>
                <w:rFonts w:ascii="Tahoma" w:hAnsi="Tahoma" w:cs="Tahoma"/>
                <w:color w:val="auto"/>
                <w:sz w:val="20"/>
              </w:rPr>
            </w:pPr>
            <w:r>
              <w:rPr>
                <w:color w:val="auto"/>
                <w:sz w:val="20"/>
                <w:lang w:val="en-US"/>
              </w:rPr>
              <w:t>antonidakis</w:t>
            </w:r>
            <w:r w:rsidRPr="002C08EB">
              <w:rPr>
                <w:color w:val="auto"/>
                <w:sz w:val="20"/>
              </w:rPr>
              <w:t>@</w:t>
            </w:r>
            <w:r>
              <w:rPr>
                <w:color w:val="auto"/>
                <w:sz w:val="20"/>
                <w:lang w:val="en-US"/>
              </w:rPr>
              <w:t>sitia</w:t>
            </w:r>
            <w:r w:rsidRPr="002C08EB">
              <w:rPr>
                <w:color w:val="auto"/>
                <w:sz w:val="20"/>
              </w:rPr>
              <w:t>.</w:t>
            </w:r>
            <w:r>
              <w:rPr>
                <w:color w:val="auto"/>
                <w:sz w:val="20"/>
                <w:lang w:val="en-US"/>
              </w:rPr>
              <w:t>gr</w:t>
            </w:r>
            <w:r w:rsidRPr="002C08EB">
              <w:rPr>
                <w:color w:val="auto"/>
                <w:sz w:val="20"/>
              </w:rPr>
              <w:t>,</w:t>
            </w:r>
            <w:r w:rsidR="00FE0FDF" w:rsidRPr="00FE0FDF">
              <w:rPr>
                <w:color w:val="auto"/>
                <w:sz w:val="20"/>
                <w:lang w:val="en-US"/>
              </w:rPr>
              <w:t>info</w:t>
            </w:r>
            <w:r w:rsidR="00FE0FDF" w:rsidRPr="002C08EB">
              <w:rPr>
                <w:color w:val="auto"/>
                <w:sz w:val="20"/>
              </w:rPr>
              <w:t>@</w:t>
            </w:r>
            <w:r w:rsidR="00FE0FDF" w:rsidRPr="00FE0FDF">
              <w:rPr>
                <w:color w:val="auto"/>
                <w:sz w:val="20"/>
                <w:lang w:val="en-US"/>
              </w:rPr>
              <w:t>sitia</w:t>
            </w:r>
            <w:r w:rsidR="00FE0FDF" w:rsidRPr="002C08EB">
              <w:rPr>
                <w:color w:val="auto"/>
                <w:sz w:val="20"/>
              </w:rPr>
              <w:t>.</w:t>
            </w:r>
            <w:r w:rsidR="00FE0FDF" w:rsidRPr="00FE0FDF">
              <w:rPr>
                <w:color w:val="auto"/>
                <w:sz w:val="20"/>
                <w:lang w:val="en-US"/>
              </w:rPr>
              <w:t>gr</w:t>
            </w:r>
          </w:p>
        </w:tc>
      </w:tr>
      <w:tr w:rsidR="004624CB" w:rsidRPr="004624CB" w:rsidTr="00075490">
        <w:tc>
          <w:tcPr>
            <w:tcW w:w="2943" w:type="dxa"/>
            <w:shd w:val="clear" w:color="auto" w:fill="auto"/>
          </w:tcPr>
          <w:p w:rsidR="004624CB" w:rsidRPr="004624CB" w:rsidRDefault="004624CB" w:rsidP="00064516">
            <w:pPr>
              <w:rPr>
                <w:rFonts w:ascii="Tahoma" w:hAnsi="Tahoma" w:cs="Tahoma"/>
                <w:color w:val="auto"/>
                <w:sz w:val="20"/>
              </w:rPr>
            </w:pPr>
            <w:r w:rsidRPr="004624CB">
              <w:rPr>
                <w:rFonts w:ascii="Tahoma" w:hAnsi="Tahoma" w:cs="Tahoma"/>
                <w:color w:val="auto"/>
                <w:sz w:val="20"/>
              </w:rPr>
              <w:t>Ηλεκτρονική Διεύθυνση διαβούλευσης (φορέα)</w:t>
            </w:r>
          </w:p>
        </w:tc>
        <w:tc>
          <w:tcPr>
            <w:tcW w:w="6379" w:type="dxa"/>
            <w:shd w:val="clear" w:color="auto" w:fill="auto"/>
          </w:tcPr>
          <w:p w:rsidR="004624CB" w:rsidRPr="00FE0FDF" w:rsidRDefault="00FE0FDF" w:rsidP="002C08EB">
            <w:pPr>
              <w:rPr>
                <w:rFonts w:ascii="Tahoma" w:hAnsi="Tahoma" w:cs="Tahoma"/>
                <w:color w:val="auto"/>
                <w:sz w:val="20"/>
              </w:rPr>
            </w:pPr>
            <w:r w:rsidRPr="00FE0FDF">
              <w:rPr>
                <w:rFonts w:ascii="Tahoma" w:hAnsi="Tahoma" w:cs="Tahoma"/>
                <w:color w:val="auto"/>
                <w:sz w:val="20"/>
                <w:lang w:val="en-US"/>
              </w:rPr>
              <w:t>http</w:t>
            </w:r>
            <w:r w:rsidRPr="00FE0FDF">
              <w:rPr>
                <w:rFonts w:ascii="Tahoma" w:hAnsi="Tahoma" w:cs="Tahoma"/>
                <w:color w:val="auto"/>
                <w:sz w:val="20"/>
              </w:rPr>
              <w:t>://</w:t>
            </w:r>
            <w:r w:rsidRPr="00FE0FDF">
              <w:rPr>
                <w:rFonts w:ascii="Tahoma" w:hAnsi="Tahoma" w:cs="Tahoma"/>
                <w:color w:val="auto"/>
                <w:sz w:val="20"/>
                <w:lang w:val="en-US"/>
              </w:rPr>
              <w:t>www</w:t>
            </w:r>
            <w:r w:rsidRPr="00FE0FDF">
              <w:rPr>
                <w:rFonts w:ascii="Tahoma" w:hAnsi="Tahoma" w:cs="Tahoma"/>
                <w:color w:val="auto"/>
                <w:sz w:val="20"/>
              </w:rPr>
              <w:t>.</w:t>
            </w:r>
            <w:r w:rsidRPr="00FE0FDF">
              <w:rPr>
                <w:rFonts w:ascii="Tahoma" w:hAnsi="Tahoma" w:cs="Tahoma"/>
                <w:color w:val="auto"/>
                <w:sz w:val="20"/>
                <w:lang w:val="en-US"/>
              </w:rPr>
              <w:t>sitia</w:t>
            </w:r>
            <w:r w:rsidRPr="00FE0FDF">
              <w:rPr>
                <w:rFonts w:ascii="Tahoma" w:hAnsi="Tahoma" w:cs="Tahoma"/>
                <w:color w:val="auto"/>
                <w:sz w:val="20"/>
              </w:rPr>
              <w:t>.</w:t>
            </w:r>
            <w:r w:rsidRPr="00FE0FDF">
              <w:rPr>
                <w:rFonts w:ascii="Tahoma" w:hAnsi="Tahoma" w:cs="Tahoma"/>
                <w:color w:val="auto"/>
                <w:sz w:val="20"/>
                <w:lang w:val="en-US"/>
              </w:rPr>
              <w:t>gr</w:t>
            </w:r>
            <w:r w:rsidRPr="00FE0FDF">
              <w:rPr>
                <w:rFonts w:ascii="Tahoma" w:hAnsi="Tahoma" w:cs="Tahoma"/>
                <w:color w:val="auto"/>
                <w:sz w:val="20"/>
              </w:rPr>
              <w:t>/</w:t>
            </w:r>
            <w:r w:rsidR="002C08EB">
              <w:rPr>
                <w:rFonts w:ascii="Tahoma" w:hAnsi="Tahoma" w:cs="Tahoma"/>
                <w:color w:val="auto"/>
                <w:sz w:val="20"/>
                <w:lang w:val="en-US"/>
              </w:rPr>
              <w:t>files</w:t>
            </w:r>
            <w:r w:rsidR="002C08EB" w:rsidRPr="002C08EB">
              <w:rPr>
                <w:rFonts w:ascii="Tahoma" w:hAnsi="Tahoma" w:cs="Tahoma"/>
                <w:color w:val="auto"/>
                <w:sz w:val="20"/>
              </w:rPr>
              <w:t>/8/4038/</w:t>
            </w:r>
            <w:r w:rsidR="002C08EB">
              <w:rPr>
                <w:rFonts w:ascii="Tahoma" w:hAnsi="Tahoma" w:cs="Tahoma"/>
                <w:color w:val="auto"/>
                <w:sz w:val="20"/>
                <w:lang w:val="en-US"/>
              </w:rPr>
              <w:t>siteia</w:t>
            </w:r>
            <w:r w:rsidR="002C08EB" w:rsidRPr="002C08EB">
              <w:rPr>
                <w:rFonts w:ascii="Tahoma" w:hAnsi="Tahoma" w:cs="Tahoma"/>
                <w:color w:val="auto"/>
                <w:sz w:val="20"/>
              </w:rPr>
              <w:t>_</w:t>
            </w:r>
            <w:r w:rsidR="002C08EB">
              <w:rPr>
                <w:rFonts w:ascii="Tahoma" w:hAnsi="Tahoma" w:cs="Tahoma"/>
                <w:color w:val="auto"/>
                <w:sz w:val="20"/>
                <w:lang w:val="en-US"/>
              </w:rPr>
              <w:t>museum</w:t>
            </w:r>
            <w:r w:rsidR="002C08EB" w:rsidRPr="002C08EB">
              <w:rPr>
                <w:rFonts w:ascii="Tahoma" w:hAnsi="Tahoma" w:cs="Tahoma"/>
                <w:color w:val="auto"/>
                <w:sz w:val="20"/>
              </w:rPr>
              <w:t>.</w:t>
            </w:r>
            <w:r w:rsidR="002C08EB">
              <w:rPr>
                <w:rFonts w:ascii="Tahoma" w:hAnsi="Tahoma" w:cs="Tahoma"/>
                <w:color w:val="auto"/>
                <w:sz w:val="20"/>
                <w:lang w:val="en-US"/>
              </w:rPr>
              <w:t>zip</w:t>
            </w:r>
          </w:p>
        </w:tc>
      </w:tr>
    </w:tbl>
    <w:p w:rsidR="004624CB" w:rsidRPr="004624CB" w:rsidRDefault="004624CB" w:rsidP="004624CB">
      <w:pPr>
        <w:rPr>
          <w:rFonts w:ascii="Tahoma" w:hAnsi="Tahoma" w:cs="Tahoma"/>
          <w:color w:val="auto"/>
          <w:sz w:val="20"/>
        </w:rPr>
      </w:pPr>
    </w:p>
    <w:p w:rsidR="004624CB" w:rsidRPr="004624CB" w:rsidRDefault="004624CB" w:rsidP="004624CB">
      <w:pPr>
        <w:rPr>
          <w:rFonts w:ascii="Tahoma" w:hAnsi="Tahoma" w:cs="Tahoma"/>
          <w:color w:val="auto"/>
          <w:sz w:val="20"/>
        </w:rPr>
      </w:pPr>
    </w:p>
    <w:p w:rsidR="004624CB" w:rsidRPr="002C5023" w:rsidRDefault="004624CB" w:rsidP="007E1579">
      <w:pPr>
        <w:jc w:val="both"/>
        <w:rPr>
          <w:rFonts w:ascii="Tahoma" w:hAnsi="Tahoma" w:cs="Tahoma"/>
          <w:color w:val="auto"/>
          <w:sz w:val="20"/>
        </w:rPr>
      </w:pPr>
      <w:r w:rsidRPr="004624CB">
        <w:rPr>
          <w:rFonts w:ascii="Tahoma" w:hAnsi="Tahoma" w:cs="Tahoma"/>
          <w:color w:val="auto"/>
          <w:sz w:val="20"/>
        </w:rPr>
        <w:t xml:space="preserve">Αναφορικά με τη δημόσια διαβούλευση της ως άνω πράξης (ή υποέργου) συμμετείχαν </w:t>
      </w:r>
      <w:r w:rsidR="004670F4" w:rsidRPr="004670F4">
        <w:rPr>
          <w:rFonts w:ascii="Tahoma" w:hAnsi="Tahoma" w:cs="Tahoma"/>
          <w:color w:val="auto"/>
          <w:sz w:val="20"/>
        </w:rPr>
        <w:t>3</w:t>
      </w:r>
      <w:r w:rsidR="007E1579">
        <w:rPr>
          <w:rFonts w:ascii="Tahoma" w:hAnsi="Tahoma" w:cs="Tahoma"/>
          <w:color w:val="auto"/>
          <w:sz w:val="20"/>
        </w:rPr>
        <w:t xml:space="preserve"> </w:t>
      </w:r>
      <w:r w:rsidRPr="004624CB">
        <w:rPr>
          <w:rFonts w:ascii="Tahoma" w:hAnsi="Tahoma" w:cs="Tahoma"/>
          <w:color w:val="auto"/>
          <w:sz w:val="20"/>
        </w:rPr>
        <w:t>φορείς ή εταιρείες</w:t>
      </w:r>
      <w:r w:rsidR="007E1579" w:rsidRPr="007E1579">
        <w:rPr>
          <w:rFonts w:ascii="Tahoma" w:hAnsi="Tahoma" w:cs="Tahoma"/>
          <w:color w:val="auto"/>
          <w:sz w:val="20"/>
        </w:rPr>
        <w:t xml:space="preserve"> (</w:t>
      </w:r>
      <w:r w:rsidR="004670F4" w:rsidRPr="004670F4">
        <w:rPr>
          <w:rFonts w:ascii="Tahoma" w:hAnsi="Tahoma" w:cs="Tahoma"/>
          <w:color w:val="auto"/>
          <w:sz w:val="20"/>
        </w:rPr>
        <w:t>3</w:t>
      </w:r>
      <w:r w:rsidR="007E1579" w:rsidRPr="007E1579">
        <w:rPr>
          <w:rFonts w:ascii="Tahoma" w:hAnsi="Tahoma" w:cs="Tahoma"/>
          <w:color w:val="auto"/>
          <w:sz w:val="20"/>
        </w:rPr>
        <w:t xml:space="preserve"> </w:t>
      </w:r>
      <w:r w:rsidR="002C5023">
        <w:rPr>
          <w:rFonts w:ascii="Tahoma" w:hAnsi="Tahoma" w:cs="Tahoma"/>
          <w:color w:val="auto"/>
          <w:sz w:val="20"/>
        </w:rPr>
        <w:t>εταιρίες</w:t>
      </w:r>
      <w:r w:rsidR="002C5023" w:rsidRPr="002C5023">
        <w:rPr>
          <w:rFonts w:ascii="Tahoma" w:hAnsi="Tahoma" w:cs="Tahoma"/>
          <w:color w:val="auto"/>
          <w:sz w:val="20"/>
        </w:rPr>
        <w:t>)</w:t>
      </w:r>
    </w:p>
    <w:p w:rsidR="004624CB" w:rsidRPr="004624CB" w:rsidRDefault="004624CB" w:rsidP="004624CB">
      <w:pPr>
        <w:rPr>
          <w:rFonts w:ascii="Tahoma" w:hAnsi="Tahoma" w:cs="Tahoma"/>
          <w:color w:val="auto"/>
          <w:sz w:val="20"/>
        </w:rPr>
      </w:pPr>
    </w:p>
    <w:p w:rsidR="004624CB" w:rsidRPr="004624CB" w:rsidRDefault="004624CB" w:rsidP="004624CB">
      <w:pPr>
        <w:rPr>
          <w:rFonts w:ascii="Tahoma" w:hAnsi="Tahoma" w:cs="Tahoma"/>
          <w:color w:val="auto"/>
          <w:sz w:val="20"/>
        </w:rPr>
      </w:pPr>
      <w:r w:rsidRPr="004624CB">
        <w:rPr>
          <w:rFonts w:ascii="Tahoma" w:hAnsi="Tahoma" w:cs="Tahoma"/>
          <w:color w:val="auto"/>
          <w:sz w:val="20"/>
        </w:rPr>
        <w:t>Τα σχόλια που ελήφθησαν τηρούνται στο φάκελο της πράξης, και επεξεργάστηκαν από τον Φορέα (Αναθέτουσα Αρχή).</w:t>
      </w:r>
    </w:p>
    <w:p w:rsidR="004624CB" w:rsidRPr="004624CB" w:rsidRDefault="004624CB" w:rsidP="004624CB">
      <w:pPr>
        <w:rPr>
          <w:rFonts w:ascii="Tahoma" w:hAnsi="Tahoma" w:cs="Tahoma"/>
          <w:color w:val="auto"/>
          <w:sz w:val="20"/>
        </w:rPr>
      </w:pPr>
    </w:p>
    <w:p w:rsidR="004624CB" w:rsidRPr="004624CB" w:rsidRDefault="004624CB" w:rsidP="004624CB">
      <w:pPr>
        <w:rPr>
          <w:rFonts w:ascii="Tahoma" w:hAnsi="Tahoma" w:cs="Tahoma"/>
          <w:color w:val="auto"/>
          <w:sz w:val="20"/>
        </w:rPr>
      </w:pPr>
      <w:r w:rsidRPr="004624CB">
        <w:rPr>
          <w:rFonts w:ascii="Tahoma" w:hAnsi="Tahoma" w:cs="Tahoma"/>
          <w:color w:val="auto"/>
          <w:sz w:val="20"/>
        </w:rPr>
        <w:t>Συνημμένα.</w:t>
      </w:r>
    </w:p>
    <w:p w:rsidR="004624CB" w:rsidRPr="004624CB" w:rsidRDefault="004624CB" w:rsidP="004624CB">
      <w:pPr>
        <w:numPr>
          <w:ilvl w:val="0"/>
          <w:numId w:val="3"/>
        </w:numPr>
        <w:rPr>
          <w:rFonts w:ascii="Tahoma" w:hAnsi="Tahoma" w:cs="Tahoma"/>
          <w:color w:val="auto"/>
          <w:sz w:val="20"/>
        </w:rPr>
      </w:pPr>
      <w:r w:rsidRPr="004624CB">
        <w:rPr>
          <w:rFonts w:ascii="Tahoma" w:hAnsi="Tahoma" w:cs="Tahoma"/>
          <w:color w:val="auto"/>
          <w:sz w:val="20"/>
        </w:rPr>
        <w:t>Πίνακας Αποτελεσμάτων Δημόσιας Διαβούλευσης</w:t>
      </w:r>
    </w:p>
    <w:p w:rsidR="004624CB" w:rsidRDefault="004624CB" w:rsidP="004624CB">
      <w:pPr>
        <w:rPr>
          <w:rFonts w:ascii="Tahoma" w:hAnsi="Tahoma" w:cs="Tahoma"/>
          <w:sz w:val="20"/>
        </w:rPr>
      </w:pPr>
    </w:p>
    <w:p w:rsidR="004624CB" w:rsidRDefault="004624CB" w:rsidP="004624CB">
      <w:pPr>
        <w:rPr>
          <w:rFonts w:ascii="Tahoma" w:hAnsi="Tahoma" w:cs="Tahoma"/>
          <w:sz w:val="20"/>
        </w:rPr>
      </w:pPr>
    </w:p>
    <w:p w:rsidR="004624CB" w:rsidRPr="004624CB" w:rsidRDefault="004624CB" w:rsidP="004624CB">
      <w:pPr>
        <w:jc w:val="center"/>
        <w:rPr>
          <w:rFonts w:ascii="Tahoma" w:hAnsi="Tahoma" w:cs="Tahoma"/>
          <w:b/>
          <w:color w:val="auto"/>
          <w:sz w:val="20"/>
        </w:rPr>
      </w:pPr>
      <w:r w:rsidRPr="004624CB">
        <w:rPr>
          <w:rFonts w:ascii="Tahoma" w:hAnsi="Tahoma" w:cs="Tahoma"/>
          <w:b/>
          <w:color w:val="auto"/>
          <w:sz w:val="20"/>
        </w:rPr>
        <w:t>ΠΙΝΑΚΑΣ ΑΠΟΤΕΛΕΣΜΑΤΩΝ ΔΗΜΟΣΙΑΣ ΔΙΑΒΟΥΛΕΥΣΗΣ</w:t>
      </w:r>
    </w:p>
    <w:p w:rsidR="004624CB" w:rsidRPr="004624CB" w:rsidRDefault="004624CB" w:rsidP="004624CB">
      <w:pPr>
        <w:rPr>
          <w:rFonts w:ascii="Tahoma" w:hAnsi="Tahoma" w:cs="Tahoma"/>
          <w:color w:val="auto"/>
          <w:sz w:val="20"/>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2977"/>
        <w:gridCol w:w="889"/>
        <w:gridCol w:w="890"/>
        <w:gridCol w:w="2190"/>
        <w:gridCol w:w="2409"/>
      </w:tblGrid>
      <w:tr w:rsidR="004624CB" w:rsidRPr="00554FA6" w:rsidTr="005E3350">
        <w:tc>
          <w:tcPr>
            <w:tcW w:w="644" w:type="dxa"/>
            <w:shd w:val="clear" w:color="auto" w:fill="D9D9D9"/>
          </w:tcPr>
          <w:p w:rsidR="004624CB" w:rsidRPr="00554FA6" w:rsidRDefault="004624CB" w:rsidP="00064516">
            <w:pPr>
              <w:rPr>
                <w:rFonts w:cs="Arial"/>
                <w:b/>
                <w:color w:val="auto"/>
                <w:sz w:val="18"/>
                <w:szCs w:val="18"/>
              </w:rPr>
            </w:pPr>
            <w:r w:rsidRPr="00554FA6">
              <w:rPr>
                <w:rFonts w:cs="Arial"/>
                <w:b/>
                <w:color w:val="auto"/>
                <w:sz w:val="18"/>
                <w:szCs w:val="18"/>
              </w:rPr>
              <w:t>Α/Α</w:t>
            </w:r>
          </w:p>
        </w:tc>
        <w:tc>
          <w:tcPr>
            <w:tcW w:w="2977" w:type="dxa"/>
            <w:shd w:val="clear" w:color="auto" w:fill="D9D9D9"/>
          </w:tcPr>
          <w:p w:rsidR="004624CB" w:rsidRPr="00554FA6" w:rsidRDefault="004624CB" w:rsidP="00064516">
            <w:pPr>
              <w:rPr>
                <w:rFonts w:cs="Arial"/>
                <w:b/>
                <w:color w:val="auto"/>
                <w:sz w:val="18"/>
                <w:szCs w:val="18"/>
              </w:rPr>
            </w:pPr>
            <w:r w:rsidRPr="00554FA6">
              <w:rPr>
                <w:rFonts w:cs="Arial"/>
                <w:b/>
                <w:color w:val="auto"/>
                <w:sz w:val="18"/>
                <w:szCs w:val="18"/>
              </w:rPr>
              <w:t>Σχόλιο ή Παρατήρηση (ή κοινή ομάδα παρατηρήσεων)</w:t>
            </w:r>
            <w:r w:rsidRPr="00554FA6">
              <w:rPr>
                <w:rFonts w:cs="Arial"/>
                <w:b/>
                <w:color w:val="auto"/>
                <w:sz w:val="18"/>
                <w:szCs w:val="18"/>
              </w:rPr>
              <w:br/>
            </w:r>
            <w:r w:rsidRPr="00554FA6">
              <w:rPr>
                <w:rFonts w:cs="Arial"/>
                <w:i/>
                <w:color w:val="auto"/>
                <w:sz w:val="18"/>
                <w:szCs w:val="18"/>
              </w:rPr>
              <w:t>με παραπομπή στο σχέδιο της διακήρυξης (άρθρο, παραγρ.)</w:t>
            </w:r>
          </w:p>
        </w:tc>
        <w:tc>
          <w:tcPr>
            <w:tcW w:w="1779" w:type="dxa"/>
            <w:gridSpan w:val="2"/>
            <w:shd w:val="clear" w:color="auto" w:fill="D9D9D9"/>
          </w:tcPr>
          <w:p w:rsidR="004624CB" w:rsidRPr="00554FA6" w:rsidRDefault="004624CB" w:rsidP="00964C18">
            <w:pPr>
              <w:rPr>
                <w:rFonts w:cs="Arial"/>
                <w:b/>
                <w:color w:val="auto"/>
                <w:sz w:val="18"/>
                <w:szCs w:val="18"/>
              </w:rPr>
            </w:pPr>
            <w:r w:rsidRPr="00554FA6">
              <w:rPr>
                <w:rFonts w:cs="Arial"/>
                <w:b/>
                <w:color w:val="auto"/>
                <w:sz w:val="18"/>
                <w:szCs w:val="18"/>
              </w:rPr>
              <w:t>Απάντηση Δικαιούχου – Ενσωματώθηκε  στη Διακήρυξη:</w:t>
            </w:r>
          </w:p>
        </w:tc>
        <w:tc>
          <w:tcPr>
            <w:tcW w:w="2190" w:type="dxa"/>
            <w:shd w:val="clear" w:color="auto" w:fill="D9D9D9"/>
          </w:tcPr>
          <w:p w:rsidR="004624CB" w:rsidRPr="00554FA6" w:rsidRDefault="004624CB" w:rsidP="00064516">
            <w:pPr>
              <w:rPr>
                <w:rFonts w:cs="Arial"/>
                <w:b/>
                <w:color w:val="auto"/>
                <w:sz w:val="18"/>
                <w:szCs w:val="18"/>
              </w:rPr>
            </w:pPr>
            <w:r w:rsidRPr="00554FA6">
              <w:rPr>
                <w:rFonts w:cs="Arial"/>
                <w:b/>
                <w:color w:val="auto"/>
                <w:sz w:val="18"/>
                <w:szCs w:val="18"/>
              </w:rPr>
              <w:t>Τεκμηρίωση Απάντησης</w:t>
            </w:r>
          </w:p>
        </w:tc>
        <w:tc>
          <w:tcPr>
            <w:tcW w:w="2409" w:type="dxa"/>
            <w:shd w:val="clear" w:color="auto" w:fill="D9D9D9"/>
          </w:tcPr>
          <w:p w:rsidR="004624CB" w:rsidRPr="00554FA6" w:rsidRDefault="004624CB" w:rsidP="00064516">
            <w:pPr>
              <w:rPr>
                <w:rFonts w:cs="Arial"/>
                <w:b/>
                <w:color w:val="auto"/>
                <w:sz w:val="18"/>
                <w:szCs w:val="18"/>
              </w:rPr>
            </w:pPr>
            <w:r w:rsidRPr="00554FA6">
              <w:rPr>
                <w:rFonts w:cs="Arial"/>
                <w:b/>
                <w:color w:val="auto"/>
                <w:sz w:val="18"/>
                <w:szCs w:val="18"/>
              </w:rPr>
              <w:t>Υποβάλλων (Φορέας, Οργανισμός, Εταιρεία )</w:t>
            </w:r>
          </w:p>
        </w:tc>
      </w:tr>
      <w:tr w:rsidR="007E1579" w:rsidRPr="00554FA6" w:rsidTr="005E3350">
        <w:tc>
          <w:tcPr>
            <w:tcW w:w="644" w:type="dxa"/>
            <w:vMerge w:val="restart"/>
            <w:shd w:val="clear" w:color="auto" w:fill="auto"/>
          </w:tcPr>
          <w:p w:rsidR="007E1579" w:rsidRPr="00554FA6" w:rsidRDefault="005E3350" w:rsidP="00064516">
            <w:pPr>
              <w:rPr>
                <w:rFonts w:cs="Arial"/>
                <w:color w:val="auto"/>
                <w:sz w:val="18"/>
                <w:szCs w:val="18"/>
              </w:rPr>
            </w:pPr>
            <w:r w:rsidRPr="00554FA6">
              <w:rPr>
                <w:rFonts w:cs="Arial"/>
                <w:color w:val="auto"/>
                <w:sz w:val="18"/>
                <w:szCs w:val="18"/>
              </w:rPr>
              <w:t>1</w:t>
            </w:r>
          </w:p>
        </w:tc>
        <w:tc>
          <w:tcPr>
            <w:tcW w:w="2977" w:type="dxa"/>
            <w:vMerge w:val="restart"/>
            <w:shd w:val="clear" w:color="auto" w:fill="auto"/>
          </w:tcPr>
          <w:p w:rsidR="00C25A9B" w:rsidRPr="00C20263" w:rsidRDefault="002C5023" w:rsidP="00C25A9B">
            <w:pPr>
              <w:jc w:val="both"/>
              <w:rPr>
                <w:rStyle w:val="FontStyle13"/>
                <w:rFonts w:ascii="Arial" w:hAnsi="Arial" w:cs="Arial"/>
                <w:color w:val="auto"/>
              </w:rPr>
            </w:pPr>
            <w:r w:rsidRPr="00554FA6">
              <w:rPr>
                <w:rStyle w:val="FontStyle15"/>
                <w:rFonts w:ascii="Arial" w:hAnsi="Arial" w:cs="Arial"/>
                <w:color w:val="auto"/>
              </w:rPr>
              <w:t xml:space="preserve">Μέρος Β, Β2.6 Ελάχιστες Προϋποθέσεις Συμμετοχής, </w:t>
            </w:r>
            <w:r w:rsidRPr="00554FA6">
              <w:rPr>
                <w:rStyle w:val="FontStyle15"/>
                <w:rFonts w:ascii="Arial" w:hAnsi="Arial" w:cs="Arial"/>
                <w:color w:val="auto"/>
                <w:lang w:val="en-US"/>
              </w:rPr>
              <w:t>ii</w:t>
            </w:r>
            <w:r w:rsidRPr="00554FA6">
              <w:rPr>
                <w:rStyle w:val="FontStyle15"/>
                <w:rFonts w:ascii="Arial" w:hAnsi="Arial" w:cs="Arial"/>
                <w:color w:val="auto"/>
              </w:rPr>
              <w:t xml:space="preserve">) Τεχνική και επαγγελματική ικανότητα, σημείο 1, σελίδα 31. Το προτεινόμενο τεύχος προκήρυξης ζητά: από τον υποψήφιο ανάδοχο να </w:t>
            </w:r>
            <w:r w:rsidRPr="00554FA6">
              <w:rPr>
                <w:rStyle w:val="FontStyle13"/>
                <w:rFonts w:ascii="Arial" w:hAnsi="Arial" w:cs="Arial"/>
                <w:color w:val="auto"/>
              </w:rPr>
              <w:t xml:space="preserve">«...διαθέτει κατάλληλα τεκμηριωμένη και αποδεδειγμένη εμπειρία και τεχνογνωσία στην μελέτη και εγκατάσταση διαδικτυακών εφαρμογών, εφαρμογών κινητών τηλεφώνων και οπτικοακουστικών συστημάτων (ειδικότερα σε συστήματα κινηματογραφικών στερεοσκοπικών προβολών). Συγκεκριμένα απαιτείται να έχει υλοποιήσει τουλάχιστον τρεις εγκαταστάσεις οπτικοακουστικών συστημάτων που να περιλαμβάνουν κινηματογραφικές στερεοσκοπικές προβολές, τουλάχιστον δύο εγκαταστάσεις Πληροφοριακών συστημάτων που να περιλαμβάνουν διαδικτυακή εφαρμογή και τουλάχιστον δύο έργα που να περιλαμβάνουν την </w:t>
            </w:r>
          </w:p>
          <w:p w:rsidR="00C25A9B" w:rsidRPr="00C20263" w:rsidRDefault="00C25A9B" w:rsidP="00C25A9B">
            <w:pPr>
              <w:jc w:val="both"/>
              <w:rPr>
                <w:rStyle w:val="FontStyle13"/>
                <w:rFonts w:ascii="Arial" w:hAnsi="Arial" w:cs="Arial"/>
                <w:color w:val="auto"/>
              </w:rPr>
            </w:pPr>
          </w:p>
          <w:p w:rsidR="00C25A9B" w:rsidRPr="00C20263" w:rsidRDefault="00C25A9B" w:rsidP="00C25A9B">
            <w:pPr>
              <w:jc w:val="both"/>
              <w:rPr>
                <w:rStyle w:val="FontStyle13"/>
                <w:rFonts w:ascii="Arial" w:hAnsi="Arial" w:cs="Arial"/>
                <w:color w:val="auto"/>
              </w:rPr>
            </w:pPr>
          </w:p>
          <w:p w:rsidR="00A52C7D" w:rsidRPr="00C20263" w:rsidRDefault="002C5023" w:rsidP="00C25A9B">
            <w:pPr>
              <w:jc w:val="both"/>
              <w:rPr>
                <w:rStyle w:val="FontStyle13"/>
                <w:rFonts w:ascii="Arial" w:hAnsi="Arial" w:cs="Arial"/>
                <w:color w:val="auto"/>
              </w:rPr>
            </w:pPr>
            <w:r w:rsidRPr="00554FA6">
              <w:rPr>
                <w:rStyle w:val="FontStyle13"/>
                <w:rFonts w:ascii="Arial" w:hAnsi="Arial" w:cs="Arial"/>
                <w:color w:val="auto"/>
              </w:rPr>
              <w:lastRenderedPageBreak/>
              <w:t xml:space="preserve">ανάπτυξη εφαρμογών κινητών τηλεφώνων». </w:t>
            </w:r>
          </w:p>
          <w:p w:rsidR="007E1579" w:rsidRPr="00554FA6" w:rsidRDefault="002C5023" w:rsidP="00C25A9B">
            <w:pPr>
              <w:jc w:val="both"/>
              <w:rPr>
                <w:rFonts w:cs="Arial"/>
                <w:b/>
                <w:color w:val="auto"/>
                <w:sz w:val="18"/>
                <w:szCs w:val="18"/>
              </w:rPr>
            </w:pPr>
            <w:r w:rsidRPr="00554FA6">
              <w:rPr>
                <w:rStyle w:val="FontStyle15"/>
                <w:rFonts w:ascii="Arial" w:hAnsi="Arial" w:cs="Arial"/>
                <w:color w:val="auto"/>
              </w:rPr>
              <w:t>Οι ζητούμενες απαιτήσεις περιλαμβάνουν υπερβολικό αριθμό ζητούμενων έργων χωρίς να τεκμηριώνεται από την πολυπλοκότητα του έργου. Προτείνεται μιας και ζητούνται δύο εγκαταστάσεις Πληροφοριακών συστημάτων που να περιλαμβάνουν διαδικτυακή εφαρμογή και τουλάχιστον δύο έργα που να περιλαμβάνουν την ανάπτυξη εφαρμογών κινητών τηλεφώνων να ζητούνται και δύο έργα (και όχι τρία) οπτικοακουστικών συστημάτων που να περιλαμβάνουν κινηματογραφικές στερεοσκοπικές προβολές.</w:t>
            </w:r>
          </w:p>
        </w:tc>
        <w:tc>
          <w:tcPr>
            <w:tcW w:w="889" w:type="dxa"/>
            <w:shd w:val="clear" w:color="auto" w:fill="auto"/>
          </w:tcPr>
          <w:p w:rsidR="007E1579" w:rsidRPr="00554FA6" w:rsidRDefault="007E1579" w:rsidP="00C25A9B">
            <w:pPr>
              <w:jc w:val="both"/>
              <w:rPr>
                <w:rFonts w:cs="Arial"/>
                <w:color w:val="auto"/>
                <w:sz w:val="18"/>
                <w:szCs w:val="18"/>
              </w:rPr>
            </w:pPr>
            <w:r w:rsidRPr="00554FA6">
              <w:rPr>
                <w:rFonts w:cs="Arial"/>
                <w:color w:val="auto"/>
                <w:sz w:val="18"/>
                <w:szCs w:val="18"/>
              </w:rPr>
              <w:lastRenderedPageBreak/>
              <w:t>ΝΑΙ</w:t>
            </w:r>
          </w:p>
        </w:tc>
        <w:tc>
          <w:tcPr>
            <w:tcW w:w="890" w:type="dxa"/>
            <w:shd w:val="clear" w:color="auto" w:fill="auto"/>
          </w:tcPr>
          <w:p w:rsidR="007E1579" w:rsidRPr="00554FA6" w:rsidRDefault="007E1579" w:rsidP="00C25A9B">
            <w:pPr>
              <w:jc w:val="both"/>
              <w:rPr>
                <w:rFonts w:cs="Arial"/>
                <w:color w:val="auto"/>
                <w:sz w:val="18"/>
                <w:szCs w:val="18"/>
              </w:rPr>
            </w:pPr>
          </w:p>
        </w:tc>
        <w:tc>
          <w:tcPr>
            <w:tcW w:w="2190" w:type="dxa"/>
            <w:vMerge w:val="restart"/>
            <w:shd w:val="clear" w:color="auto" w:fill="auto"/>
          </w:tcPr>
          <w:p w:rsidR="007E1579" w:rsidRPr="00554FA6" w:rsidRDefault="002C5023" w:rsidP="00C25A9B">
            <w:pPr>
              <w:jc w:val="both"/>
              <w:rPr>
                <w:rFonts w:cs="Arial"/>
                <w:color w:val="auto"/>
                <w:sz w:val="18"/>
                <w:szCs w:val="18"/>
              </w:rPr>
            </w:pPr>
            <w:r w:rsidRPr="00554FA6">
              <w:rPr>
                <w:rFonts w:cs="Arial"/>
                <w:color w:val="auto"/>
                <w:sz w:val="18"/>
                <w:szCs w:val="18"/>
              </w:rPr>
              <w:t>Η εμπειρία που ζητείται ανά δραστηριότητα είναι ανάλογη του ποσοστού που η δραστηριότητα αυτή απαιτείται στο έργο. Για αυτό το λόγο κρίνεται απαραίτητο να ζητηθεί μεγαλύτερη εμπειρία στο τμήμα των οπτικοακουστικών συστημάτων.</w:t>
            </w:r>
          </w:p>
        </w:tc>
        <w:tc>
          <w:tcPr>
            <w:tcW w:w="2409" w:type="dxa"/>
            <w:vMerge w:val="restart"/>
            <w:shd w:val="clear" w:color="auto" w:fill="auto"/>
          </w:tcPr>
          <w:p w:rsidR="007E1579" w:rsidRPr="00554FA6" w:rsidRDefault="007E1579">
            <w:pPr>
              <w:rPr>
                <w:rFonts w:cs="Arial"/>
                <w:sz w:val="18"/>
                <w:szCs w:val="18"/>
              </w:rPr>
            </w:pPr>
            <w:r w:rsidRPr="00554FA6">
              <w:rPr>
                <w:rFonts w:cs="Arial"/>
                <w:b/>
                <w:color w:val="auto"/>
                <w:sz w:val="18"/>
                <w:szCs w:val="18"/>
                <w:lang w:val="en-US"/>
              </w:rPr>
              <w:t>DOTSOFT</w:t>
            </w:r>
          </w:p>
        </w:tc>
      </w:tr>
      <w:tr w:rsidR="007E1579" w:rsidRPr="00554FA6" w:rsidTr="005E3350">
        <w:tc>
          <w:tcPr>
            <w:tcW w:w="644" w:type="dxa"/>
            <w:vMerge/>
            <w:shd w:val="clear" w:color="auto" w:fill="auto"/>
          </w:tcPr>
          <w:p w:rsidR="007E1579" w:rsidRPr="00554FA6" w:rsidRDefault="007E1579" w:rsidP="00064516">
            <w:pPr>
              <w:rPr>
                <w:rFonts w:cs="Arial"/>
                <w:color w:val="auto"/>
                <w:sz w:val="18"/>
                <w:szCs w:val="18"/>
              </w:rPr>
            </w:pPr>
          </w:p>
        </w:tc>
        <w:tc>
          <w:tcPr>
            <w:tcW w:w="2977" w:type="dxa"/>
            <w:vMerge/>
            <w:shd w:val="clear" w:color="auto" w:fill="auto"/>
          </w:tcPr>
          <w:p w:rsidR="007E1579" w:rsidRPr="00554FA6" w:rsidRDefault="007E1579" w:rsidP="00064516">
            <w:pPr>
              <w:rPr>
                <w:rFonts w:cs="Arial"/>
                <w:b/>
                <w:color w:val="auto"/>
                <w:sz w:val="18"/>
                <w:szCs w:val="18"/>
              </w:rPr>
            </w:pPr>
          </w:p>
        </w:tc>
        <w:tc>
          <w:tcPr>
            <w:tcW w:w="889" w:type="dxa"/>
            <w:shd w:val="clear" w:color="auto" w:fill="auto"/>
          </w:tcPr>
          <w:p w:rsidR="007E1579" w:rsidRPr="00554FA6" w:rsidRDefault="007E1579" w:rsidP="005A6214">
            <w:pPr>
              <w:rPr>
                <w:rFonts w:cs="Arial"/>
                <w:color w:val="auto"/>
                <w:sz w:val="18"/>
                <w:szCs w:val="18"/>
              </w:rPr>
            </w:pPr>
            <w:r w:rsidRPr="00554FA6">
              <w:rPr>
                <w:rFonts w:cs="Arial"/>
                <w:color w:val="auto"/>
                <w:sz w:val="18"/>
                <w:szCs w:val="18"/>
              </w:rPr>
              <w:t>ΟΧΙ</w:t>
            </w:r>
          </w:p>
        </w:tc>
        <w:tc>
          <w:tcPr>
            <w:tcW w:w="890" w:type="dxa"/>
            <w:shd w:val="clear" w:color="auto" w:fill="auto"/>
          </w:tcPr>
          <w:p w:rsidR="007E1579" w:rsidRPr="00554FA6" w:rsidRDefault="003463F6" w:rsidP="00D42D83">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7E1579" w:rsidRPr="00554FA6" w:rsidRDefault="007E1579" w:rsidP="00064516">
            <w:pPr>
              <w:rPr>
                <w:rFonts w:cs="Arial"/>
                <w:color w:val="auto"/>
                <w:sz w:val="18"/>
                <w:szCs w:val="18"/>
              </w:rPr>
            </w:pPr>
          </w:p>
        </w:tc>
        <w:tc>
          <w:tcPr>
            <w:tcW w:w="2409" w:type="dxa"/>
            <w:vMerge/>
            <w:shd w:val="clear" w:color="auto" w:fill="auto"/>
          </w:tcPr>
          <w:p w:rsidR="007E1579" w:rsidRPr="00554FA6" w:rsidRDefault="007E1579" w:rsidP="00064516">
            <w:pPr>
              <w:rPr>
                <w:rFonts w:cs="Arial"/>
                <w:sz w:val="18"/>
                <w:szCs w:val="18"/>
              </w:rPr>
            </w:pPr>
          </w:p>
        </w:tc>
      </w:tr>
      <w:tr w:rsidR="007E1579" w:rsidRPr="00554FA6" w:rsidTr="005E3350">
        <w:tc>
          <w:tcPr>
            <w:tcW w:w="644" w:type="dxa"/>
            <w:vMerge w:val="restart"/>
            <w:shd w:val="clear" w:color="auto" w:fill="auto"/>
          </w:tcPr>
          <w:p w:rsidR="007E1579" w:rsidRPr="00554FA6" w:rsidRDefault="005E3350" w:rsidP="00064516">
            <w:pPr>
              <w:rPr>
                <w:rFonts w:cs="Arial"/>
                <w:color w:val="auto"/>
                <w:sz w:val="18"/>
                <w:szCs w:val="18"/>
              </w:rPr>
            </w:pPr>
            <w:r w:rsidRPr="00554FA6">
              <w:rPr>
                <w:rFonts w:cs="Arial"/>
                <w:color w:val="auto"/>
                <w:sz w:val="18"/>
                <w:szCs w:val="18"/>
              </w:rPr>
              <w:lastRenderedPageBreak/>
              <w:t>2</w:t>
            </w:r>
          </w:p>
        </w:tc>
        <w:tc>
          <w:tcPr>
            <w:tcW w:w="2977" w:type="dxa"/>
            <w:vMerge w:val="restart"/>
            <w:shd w:val="clear" w:color="auto" w:fill="auto"/>
          </w:tcPr>
          <w:p w:rsidR="002C5023" w:rsidRPr="004670F4" w:rsidRDefault="002C5023" w:rsidP="00C25A9B">
            <w:pPr>
              <w:pStyle w:val="Style7"/>
              <w:widowControl/>
              <w:tabs>
                <w:tab w:val="left" w:pos="720"/>
              </w:tabs>
              <w:spacing w:before="5" w:line="240" w:lineRule="exact"/>
              <w:ind w:firstLine="0"/>
              <w:rPr>
                <w:rStyle w:val="FontStyle15"/>
                <w:rFonts w:ascii="Arial" w:eastAsia="Times New Roman" w:hAnsi="Arial" w:cs="Arial"/>
              </w:rPr>
            </w:pPr>
            <w:r w:rsidRPr="004670F4">
              <w:rPr>
                <w:rStyle w:val="FontStyle15"/>
                <w:rFonts w:ascii="Arial" w:eastAsia="Times New Roman" w:hAnsi="Arial" w:cs="Arial"/>
              </w:rPr>
              <w:t>Μέρος Β, Β2.6 Ελάχιστες Προϋποθέσεις Συμμετοχής, ii) Τεχνική και επαγγελματική ικανότητα, σημείο 1.2, σελίδα 32. Το προτεινόμενο τεύχος προκήρυξης ζητά «Στην περίπτωση ένωσης εταιρειών που υποβάλλουν κοινή προσφορά τα ανωτέρω στοιχεία παρέχονται για κάθε μέλος της ένωση». Από την εν λόγω διατύπωση καταλαβαίνει κανείς ότι ζητείται η παράγραφος 1.2 από όλα τα μέρη μιας ένωσης, και άρα ζητείται το ISO 9001:2000 και το Πιστοποιητικό ISO 27001:2005 από όλους, καθώς και τα αντίστοιχα έργα από όλους. Η εν λόγω απαίτηση είναι απολύτως αποτρεπτική για την περίπτωση ένωσης εταιρειών. Στο σύνολο των διαγωνισμών που προκηρύσσονται στα πλαίσια του ΕΠ ΨΣ, οι απαιτήσεις καλύπτονται αθροιστικά από τα μέλη της ένωσης αρκεί να πληρούνται στο σύνολο τους για όσα μέλη μιας ένωσης. Προτείνουμε τη διαγραφή της εν λόγω απαίτησης.</w:t>
            </w:r>
          </w:p>
          <w:p w:rsidR="007E1579" w:rsidRPr="00554FA6" w:rsidRDefault="007E1579" w:rsidP="00C25A9B">
            <w:pPr>
              <w:spacing w:line="240" w:lineRule="exact"/>
              <w:ind w:left="239"/>
              <w:jc w:val="both"/>
              <w:rPr>
                <w:rStyle w:val="FontStyle15"/>
                <w:rFonts w:ascii="Arial" w:hAnsi="Arial" w:cs="Arial"/>
              </w:rPr>
            </w:pPr>
          </w:p>
        </w:tc>
        <w:tc>
          <w:tcPr>
            <w:tcW w:w="889" w:type="dxa"/>
            <w:shd w:val="clear" w:color="auto" w:fill="auto"/>
          </w:tcPr>
          <w:p w:rsidR="007E1579" w:rsidRPr="00554FA6" w:rsidRDefault="007E1579" w:rsidP="00C25A9B">
            <w:pPr>
              <w:spacing w:line="240" w:lineRule="exact"/>
              <w:jc w:val="both"/>
              <w:rPr>
                <w:rFonts w:cs="Arial"/>
                <w:color w:val="auto"/>
                <w:sz w:val="18"/>
                <w:szCs w:val="18"/>
              </w:rPr>
            </w:pPr>
            <w:r w:rsidRPr="00554FA6">
              <w:rPr>
                <w:rFonts w:cs="Arial"/>
                <w:color w:val="auto"/>
                <w:sz w:val="18"/>
                <w:szCs w:val="18"/>
              </w:rPr>
              <w:t>ΝΑΙ</w:t>
            </w:r>
          </w:p>
        </w:tc>
        <w:tc>
          <w:tcPr>
            <w:tcW w:w="890" w:type="dxa"/>
            <w:shd w:val="clear" w:color="auto" w:fill="auto"/>
          </w:tcPr>
          <w:p w:rsidR="007E1579" w:rsidRPr="00554FA6" w:rsidRDefault="007E1579" w:rsidP="00C25A9B">
            <w:pPr>
              <w:spacing w:line="240" w:lineRule="exact"/>
              <w:jc w:val="both"/>
              <w:rPr>
                <w:rFonts w:cs="Arial"/>
                <w:color w:val="auto"/>
                <w:sz w:val="18"/>
                <w:szCs w:val="18"/>
              </w:rPr>
            </w:pPr>
          </w:p>
        </w:tc>
        <w:tc>
          <w:tcPr>
            <w:tcW w:w="2190" w:type="dxa"/>
            <w:vMerge w:val="restart"/>
            <w:shd w:val="clear" w:color="auto" w:fill="auto"/>
          </w:tcPr>
          <w:p w:rsidR="000D50DF" w:rsidRPr="00554FA6" w:rsidRDefault="000D50DF" w:rsidP="00C25A9B">
            <w:pPr>
              <w:spacing w:line="240" w:lineRule="exact"/>
              <w:ind w:left="239"/>
              <w:jc w:val="both"/>
              <w:rPr>
                <w:rFonts w:cs="Arial"/>
                <w:color w:val="auto"/>
                <w:sz w:val="18"/>
                <w:szCs w:val="18"/>
              </w:rPr>
            </w:pPr>
          </w:p>
          <w:p w:rsidR="003463F6" w:rsidRPr="00554FA6" w:rsidRDefault="000D50DF" w:rsidP="00C25A9B">
            <w:pPr>
              <w:spacing w:line="240" w:lineRule="exact"/>
              <w:jc w:val="both"/>
              <w:rPr>
                <w:rFonts w:cs="Arial"/>
                <w:color w:val="auto"/>
                <w:sz w:val="18"/>
                <w:szCs w:val="18"/>
              </w:rPr>
            </w:pPr>
            <w:r w:rsidRPr="00554FA6">
              <w:rPr>
                <w:rFonts w:cs="Arial"/>
                <w:color w:val="auto"/>
                <w:sz w:val="18"/>
                <w:szCs w:val="18"/>
              </w:rPr>
              <w:t>Το κριτήριο αυτό δεν αποκλείει τη συμμετοχή των μελών της Ένωσης.  Αντιθέτως ενθαρρύνει τη δημιουργία σχημάτων συνεργασιών προς διασφάλιση της αναθέτουσας αρχής και προς το σκοπό της επιλογής της καλύτερης προσφοράς σε συνδυασμό με την πολυπλοκότητα του αντικειμένου.</w:t>
            </w:r>
          </w:p>
          <w:p w:rsidR="000D50DF" w:rsidRPr="00554FA6" w:rsidRDefault="000D50DF" w:rsidP="00C25A9B">
            <w:pPr>
              <w:spacing w:line="240" w:lineRule="exact"/>
              <w:ind w:left="239"/>
              <w:jc w:val="both"/>
              <w:rPr>
                <w:rFonts w:cs="Arial"/>
                <w:color w:val="auto"/>
                <w:sz w:val="18"/>
                <w:szCs w:val="18"/>
              </w:rPr>
            </w:pPr>
          </w:p>
          <w:p w:rsidR="000D50DF" w:rsidRPr="00554FA6" w:rsidRDefault="000D50DF" w:rsidP="00C25A9B">
            <w:pPr>
              <w:spacing w:line="240" w:lineRule="exact"/>
              <w:jc w:val="both"/>
              <w:rPr>
                <w:rFonts w:cs="Arial"/>
                <w:color w:val="auto"/>
                <w:sz w:val="18"/>
                <w:szCs w:val="18"/>
              </w:rPr>
            </w:pPr>
            <w:r w:rsidRPr="00554FA6">
              <w:rPr>
                <w:rFonts w:cs="Arial"/>
                <w:color w:val="auto"/>
                <w:sz w:val="18"/>
                <w:szCs w:val="18"/>
              </w:rPr>
              <w:t>Σε κάθε περίπτωση και υπό τις προϋποθέσεις των άρθρων 46 και 47 του ΠΔ 60/2007 οι υποψήφιοι μπορούν να καλύψουν την απαίτηση αυτή από άλλους οικονομικούς φορείς.</w:t>
            </w:r>
          </w:p>
          <w:p w:rsidR="000D50DF" w:rsidRPr="00554FA6" w:rsidRDefault="000D50DF" w:rsidP="00C25A9B">
            <w:pPr>
              <w:spacing w:line="240" w:lineRule="exact"/>
              <w:jc w:val="both"/>
              <w:rPr>
                <w:rFonts w:cs="Arial"/>
                <w:color w:val="auto"/>
                <w:sz w:val="18"/>
                <w:szCs w:val="18"/>
              </w:rPr>
            </w:pPr>
          </w:p>
        </w:tc>
        <w:tc>
          <w:tcPr>
            <w:tcW w:w="2409" w:type="dxa"/>
            <w:vMerge w:val="restart"/>
            <w:shd w:val="clear" w:color="auto" w:fill="auto"/>
          </w:tcPr>
          <w:p w:rsidR="007E1579" w:rsidRPr="00554FA6" w:rsidRDefault="007E1579">
            <w:pPr>
              <w:rPr>
                <w:rFonts w:cs="Arial"/>
                <w:sz w:val="18"/>
                <w:szCs w:val="18"/>
              </w:rPr>
            </w:pPr>
            <w:r w:rsidRPr="00554FA6">
              <w:rPr>
                <w:rFonts w:cs="Arial"/>
                <w:b/>
                <w:color w:val="auto"/>
                <w:sz w:val="18"/>
                <w:szCs w:val="18"/>
                <w:lang w:val="en-US"/>
              </w:rPr>
              <w:t>DOTSOFT</w:t>
            </w:r>
          </w:p>
        </w:tc>
      </w:tr>
      <w:tr w:rsidR="007E1579" w:rsidRPr="00554FA6" w:rsidTr="005E3350">
        <w:tc>
          <w:tcPr>
            <w:tcW w:w="644" w:type="dxa"/>
            <w:vMerge/>
            <w:shd w:val="clear" w:color="auto" w:fill="auto"/>
          </w:tcPr>
          <w:p w:rsidR="007E1579" w:rsidRPr="00554FA6" w:rsidRDefault="007E1579" w:rsidP="00064516">
            <w:pPr>
              <w:rPr>
                <w:rFonts w:cs="Arial"/>
                <w:color w:val="auto"/>
                <w:sz w:val="18"/>
                <w:szCs w:val="18"/>
              </w:rPr>
            </w:pPr>
          </w:p>
        </w:tc>
        <w:tc>
          <w:tcPr>
            <w:tcW w:w="2977" w:type="dxa"/>
            <w:vMerge/>
            <w:shd w:val="clear" w:color="auto" w:fill="auto"/>
          </w:tcPr>
          <w:p w:rsidR="007E1579" w:rsidRPr="00554FA6" w:rsidRDefault="007E1579" w:rsidP="00064516">
            <w:pPr>
              <w:rPr>
                <w:rFonts w:cs="Arial"/>
                <w:b/>
                <w:color w:val="auto"/>
                <w:sz w:val="18"/>
                <w:szCs w:val="18"/>
              </w:rPr>
            </w:pPr>
          </w:p>
        </w:tc>
        <w:tc>
          <w:tcPr>
            <w:tcW w:w="889" w:type="dxa"/>
            <w:shd w:val="clear" w:color="auto" w:fill="auto"/>
          </w:tcPr>
          <w:p w:rsidR="007E1579" w:rsidRPr="00554FA6" w:rsidRDefault="007E1579" w:rsidP="00C25A9B">
            <w:pPr>
              <w:rPr>
                <w:rFonts w:cs="Arial"/>
                <w:color w:val="auto"/>
                <w:sz w:val="18"/>
                <w:szCs w:val="18"/>
              </w:rPr>
            </w:pPr>
            <w:r w:rsidRPr="00554FA6">
              <w:rPr>
                <w:rFonts w:cs="Arial"/>
                <w:color w:val="auto"/>
                <w:sz w:val="18"/>
                <w:szCs w:val="18"/>
              </w:rPr>
              <w:t>ΟΧΙ</w:t>
            </w:r>
          </w:p>
        </w:tc>
        <w:tc>
          <w:tcPr>
            <w:tcW w:w="890" w:type="dxa"/>
            <w:shd w:val="clear" w:color="auto" w:fill="auto"/>
          </w:tcPr>
          <w:p w:rsidR="007E1579" w:rsidRPr="00554FA6" w:rsidRDefault="000D50DF" w:rsidP="00D42D83">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7E1579" w:rsidRPr="00554FA6" w:rsidRDefault="007E1579" w:rsidP="00064516">
            <w:pPr>
              <w:rPr>
                <w:rFonts w:cs="Arial"/>
                <w:color w:val="auto"/>
                <w:sz w:val="18"/>
                <w:szCs w:val="18"/>
              </w:rPr>
            </w:pPr>
          </w:p>
        </w:tc>
        <w:tc>
          <w:tcPr>
            <w:tcW w:w="2409" w:type="dxa"/>
            <w:vMerge/>
            <w:shd w:val="clear" w:color="auto" w:fill="auto"/>
          </w:tcPr>
          <w:p w:rsidR="007E1579" w:rsidRPr="00554FA6" w:rsidRDefault="007E1579" w:rsidP="00064516">
            <w:pPr>
              <w:rPr>
                <w:rFonts w:cs="Arial"/>
                <w:sz w:val="18"/>
                <w:szCs w:val="18"/>
              </w:rPr>
            </w:pPr>
          </w:p>
        </w:tc>
      </w:tr>
      <w:tr w:rsidR="00A27A58" w:rsidRPr="00554FA6" w:rsidTr="005E3350">
        <w:trPr>
          <w:trHeight w:val="293"/>
        </w:trPr>
        <w:tc>
          <w:tcPr>
            <w:tcW w:w="644" w:type="dxa"/>
            <w:vMerge w:val="restart"/>
            <w:shd w:val="clear" w:color="auto" w:fill="auto"/>
          </w:tcPr>
          <w:p w:rsidR="00A27A58" w:rsidRPr="00554FA6" w:rsidRDefault="005E3350" w:rsidP="005A5105">
            <w:pPr>
              <w:rPr>
                <w:rFonts w:cs="Arial"/>
                <w:color w:val="auto"/>
                <w:sz w:val="18"/>
                <w:szCs w:val="18"/>
              </w:rPr>
            </w:pPr>
            <w:r w:rsidRPr="00554FA6">
              <w:rPr>
                <w:rFonts w:cs="Arial"/>
                <w:color w:val="auto"/>
                <w:sz w:val="18"/>
                <w:szCs w:val="18"/>
              </w:rPr>
              <w:t>3</w:t>
            </w:r>
          </w:p>
        </w:tc>
        <w:tc>
          <w:tcPr>
            <w:tcW w:w="2977" w:type="dxa"/>
            <w:vMerge w:val="restart"/>
            <w:shd w:val="clear" w:color="auto" w:fill="auto"/>
          </w:tcPr>
          <w:p w:rsidR="00A27A58" w:rsidRPr="00C25A9B" w:rsidRDefault="000D50DF" w:rsidP="004670F4">
            <w:pPr>
              <w:jc w:val="both"/>
              <w:rPr>
                <w:rStyle w:val="FontStyle15"/>
                <w:rFonts w:ascii="Arial" w:eastAsiaTheme="minorEastAsia" w:hAnsi="Arial" w:cs="Arial"/>
                <w:color w:val="auto"/>
              </w:rPr>
            </w:pPr>
            <w:r w:rsidRPr="00554FA6">
              <w:rPr>
                <w:rStyle w:val="FontStyle15"/>
                <w:rFonts w:ascii="Arial" w:eastAsiaTheme="minorEastAsia" w:hAnsi="Arial" w:cs="Arial"/>
                <w:color w:val="auto"/>
              </w:rPr>
              <w:t xml:space="preserve">Μέρος Β, Β2.6 Ελάχιστες Προϋποθέσεις Συμμετοχής, ii) Τεχνική και επαγγελματική ικανότητα, σημείο 2, σελίδα 33. Παρακαλούμε όπως διευκρινίσετε για την ομάδα έργου αν οι ζητούμενες ειδικότητες θα πρέπει να συνοδεύονται από τα αντίστοιχα πτυχία μιας και κάποιες ειδικότητες όπως κειμενογράφος ή σκηνοθέτης είναι δύσκολο να πιστοποιηθούν. Επιπλέον, δεν φαίνεται σε κανένα σημείο της προκήρυξης η απαίτηση σε έτη </w:t>
            </w:r>
            <w:r w:rsidRPr="00554FA6">
              <w:rPr>
                <w:rStyle w:val="FontStyle15"/>
                <w:rFonts w:ascii="Arial" w:eastAsiaTheme="minorEastAsia" w:hAnsi="Arial" w:cs="Arial"/>
                <w:color w:val="auto"/>
              </w:rPr>
              <w:lastRenderedPageBreak/>
              <w:t xml:space="preserve">εμπειρίας. </w:t>
            </w:r>
          </w:p>
        </w:tc>
        <w:tc>
          <w:tcPr>
            <w:tcW w:w="889" w:type="dxa"/>
            <w:shd w:val="clear" w:color="auto" w:fill="auto"/>
          </w:tcPr>
          <w:p w:rsidR="00A27A58" w:rsidRPr="00554FA6" w:rsidRDefault="00A27A58" w:rsidP="005A6214">
            <w:pPr>
              <w:rPr>
                <w:rFonts w:cs="Arial"/>
                <w:color w:val="auto"/>
                <w:sz w:val="18"/>
                <w:szCs w:val="18"/>
              </w:rPr>
            </w:pPr>
            <w:r w:rsidRPr="00554FA6">
              <w:rPr>
                <w:rFonts w:cs="Arial"/>
                <w:color w:val="auto"/>
                <w:sz w:val="18"/>
                <w:szCs w:val="18"/>
              </w:rPr>
              <w:lastRenderedPageBreak/>
              <w:t>ΝΑΙ</w:t>
            </w:r>
          </w:p>
        </w:tc>
        <w:tc>
          <w:tcPr>
            <w:tcW w:w="890" w:type="dxa"/>
            <w:shd w:val="clear" w:color="auto" w:fill="auto"/>
          </w:tcPr>
          <w:p w:rsidR="00A27A58" w:rsidRPr="00554FA6" w:rsidRDefault="00A27A58" w:rsidP="00D42D83">
            <w:pPr>
              <w:jc w:val="center"/>
              <w:rPr>
                <w:rFonts w:cs="Arial"/>
                <w:color w:val="auto"/>
                <w:sz w:val="18"/>
                <w:szCs w:val="18"/>
              </w:rPr>
            </w:pPr>
          </w:p>
        </w:tc>
        <w:tc>
          <w:tcPr>
            <w:tcW w:w="2190" w:type="dxa"/>
            <w:vMerge w:val="restart"/>
            <w:shd w:val="clear" w:color="auto" w:fill="auto"/>
          </w:tcPr>
          <w:p w:rsidR="00A27A58" w:rsidRPr="00554FA6" w:rsidRDefault="0036609F" w:rsidP="00C25A9B">
            <w:pPr>
              <w:rPr>
                <w:rFonts w:cs="Arial"/>
                <w:color w:val="auto"/>
                <w:sz w:val="18"/>
                <w:szCs w:val="18"/>
              </w:rPr>
            </w:pPr>
            <w:r w:rsidRPr="00554FA6">
              <w:rPr>
                <w:rFonts w:cs="Arial"/>
                <w:color w:val="auto"/>
                <w:sz w:val="18"/>
                <w:szCs w:val="18"/>
              </w:rPr>
              <w:t>Απαιτείται η προσκόμιση βιογραφικών σημειωμάτων για την απόδειξη της τεχνικής και επαγγελματικής επάρκειας. Δεν απαιτείται η προσκόμιση πτυχίων. Τα έτη εμπειρίας αναφέρονται στις απαιτήσεις του Υπεύθυνου Έργου</w:t>
            </w:r>
          </w:p>
        </w:tc>
        <w:tc>
          <w:tcPr>
            <w:tcW w:w="2409" w:type="dxa"/>
            <w:vMerge w:val="restart"/>
            <w:shd w:val="clear" w:color="auto" w:fill="auto"/>
          </w:tcPr>
          <w:p w:rsidR="00A27A58" w:rsidRPr="00554FA6" w:rsidRDefault="00A27A58">
            <w:pPr>
              <w:rPr>
                <w:rFonts w:cs="Arial"/>
                <w:sz w:val="18"/>
                <w:szCs w:val="18"/>
              </w:rPr>
            </w:pPr>
            <w:r w:rsidRPr="00554FA6">
              <w:rPr>
                <w:rFonts w:cs="Arial"/>
                <w:b/>
                <w:color w:val="auto"/>
                <w:sz w:val="18"/>
                <w:szCs w:val="18"/>
                <w:lang w:val="en-US"/>
              </w:rPr>
              <w:t>DOTSOFT</w:t>
            </w:r>
          </w:p>
        </w:tc>
      </w:tr>
      <w:tr w:rsidR="007E1579" w:rsidRPr="00554FA6" w:rsidTr="005E3350">
        <w:tc>
          <w:tcPr>
            <w:tcW w:w="644" w:type="dxa"/>
            <w:vMerge/>
            <w:shd w:val="clear" w:color="auto" w:fill="auto"/>
          </w:tcPr>
          <w:p w:rsidR="007E1579" w:rsidRPr="00554FA6" w:rsidRDefault="007E1579" w:rsidP="00064516">
            <w:pPr>
              <w:rPr>
                <w:rFonts w:cs="Arial"/>
                <w:color w:val="auto"/>
                <w:sz w:val="18"/>
                <w:szCs w:val="18"/>
              </w:rPr>
            </w:pPr>
          </w:p>
        </w:tc>
        <w:tc>
          <w:tcPr>
            <w:tcW w:w="2977" w:type="dxa"/>
            <w:vMerge/>
            <w:shd w:val="clear" w:color="auto" w:fill="auto"/>
          </w:tcPr>
          <w:p w:rsidR="007E1579" w:rsidRPr="00554FA6" w:rsidRDefault="007E1579" w:rsidP="00064516">
            <w:pPr>
              <w:rPr>
                <w:rFonts w:cs="Arial"/>
                <w:b/>
                <w:color w:val="auto"/>
                <w:sz w:val="18"/>
                <w:szCs w:val="18"/>
              </w:rPr>
            </w:pPr>
          </w:p>
        </w:tc>
        <w:tc>
          <w:tcPr>
            <w:tcW w:w="889" w:type="dxa"/>
            <w:shd w:val="clear" w:color="auto" w:fill="auto"/>
          </w:tcPr>
          <w:p w:rsidR="007E1579" w:rsidRPr="00554FA6" w:rsidRDefault="007E1579" w:rsidP="005A6214">
            <w:pPr>
              <w:rPr>
                <w:rFonts w:cs="Arial"/>
                <w:color w:val="auto"/>
                <w:sz w:val="18"/>
                <w:szCs w:val="18"/>
              </w:rPr>
            </w:pPr>
            <w:r w:rsidRPr="00554FA6">
              <w:rPr>
                <w:rFonts w:cs="Arial"/>
                <w:color w:val="auto"/>
                <w:sz w:val="18"/>
                <w:szCs w:val="18"/>
              </w:rPr>
              <w:t>ΟΧΙ</w:t>
            </w:r>
          </w:p>
        </w:tc>
        <w:tc>
          <w:tcPr>
            <w:tcW w:w="890" w:type="dxa"/>
            <w:shd w:val="clear" w:color="auto" w:fill="auto"/>
          </w:tcPr>
          <w:p w:rsidR="007E1579" w:rsidRPr="00554FA6" w:rsidRDefault="0036609F" w:rsidP="002C3C76">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7E1579" w:rsidRPr="00554FA6" w:rsidRDefault="007E1579" w:rsidP="00064516">
            <w:pPr>
              <w:rPr>
                <w:rFonts w:cs="Arial"/>
                <w:color w:val="auto"/>
                <w:sz w:val="18"/>
                <w:szCs w:val="18"/>
              </w:rPr>
            </w:pPr>
          </w:p>
        </w:tc>
        <w:tc>
          <w:tcPr>
            <w:tcW w:w="2409" w:type="dxa"/>
            <w:vMerge/>
            <w:shd w:val="clear" w:color="auto" w:fill="auto"/>
          </w:tcPr>
          <w:p w:rsidR="007E1579" w:rsidRPr="00554FA6" w:rsidRDefault="007E1579" w:rsidP="00064516">
            <w:pPr>
              <w:rPr>
                <w:rFonts w:cs="Arial"/>
                <w:sz w:val="18"/>
                <w:szCs w:val="18"/>
              </w:rPr>
            </w:pPr>
          </w:p>
        </w:tc>
      </w:tr>
      <w:tr w:rsidR="005E3350" w:rsidRPr="00554FA6" w:rsidTr="005E3350">
        <w:tc>
          <w:tcPr>
            <w:tcW w:w="644" w:type="dxa"/>
            <w:vMerge w:val="restart"/>
            <w:shd w:val="clear" w:color="auto" w:fill="auto"/>
          </w:tcPr>
          <w:p w:rsidR="005E3350" w:rsidRPr="00554FA6" w:rsidRDefault="005E3350" w:rsidP="00064516">
            <w:pPr>
              <w:rPr>
                <w:rFonts w:cs="Arial"/>
                <w:color w:val="auto"/>
                <w:sz w:val="18"/>
                <w:szCs w:val="18"/>
              </w:rPr>
            </w:pPr>
            <w:r w:rsidRPr="00554FA6">
              <w:rPr>
                <w:rFonts w:cs="Arial"/>
                <w:color w:val="auto"/>
                <w:sz w:val="18"/>
                <w:szCs w:val="18"/>
              </w:rPr>
              <w:lastRenderedPageBreak/>
              <w:t>4</w:t>
            </w:r>
          </w:p>
        </w:tc>
        <w:tc>
          <w:tcPr>
            <w:tcW w:w="2977" w:type="dxa"/>
            <w:vMerge w:val="restart"/>
            <w:shd w:val="clear" w:color="auto" w:fill="auto"/>
          </w:tcPr>
          <w:p w:rsidR="005E3350" w:rsidRPr="00554FA6" w:rsidRDefault="005E3350" w:rsidP="00C25A9B">
            <w:pPr>
              <w:jc w:val="both"/>
              <w:rPr>
                <w:rFonts w:cs="Arial"/>
                <w:color w:val="auto"/>
                <w:sz w:val="18"/>
                <w:szCs w:val="18"/>
              </w:rPr>
            </w:pPr>
            <w:r w:rsidRPr="00554FA6">
              <w:rPr>
                <w:rStyle w:val="FontStyle15"/>
                <w:rFonts w:ascii="Arial" w:eastAsiaTheme="minorEastAsia" w:hAnsi="Arial" w:cs="Arial"/>
                <w:color w:val="auto"/>
              </w:rPr>
              <w:t>Μέρος Β, Β2.6 Ελάχιστες Προϋποθέσεις Συμμετοχής, ii) Τεχνική και επαγγελματική ικανότητα, ΔΙΕΥΚΡΙΝΙΣΕΙΣ, σημείο 3, σελίδα 34. Προτείνεται για λόγους διασφάλισης του ανταγωνισμού να προστεθεί ο ακόλουθος όρος (αφορά μόνο τις ενώσεις εταιρειών): Νοείται ότι σε περίπτωση που ο Υποψήφιος Ανάδοχος είναι κοινοπραξία ή ένωση εταιρειών, οι ανωτέρω προϋποθέσεις αρκεί να πληρούνται αθροιστικά από τα μέλη της κοινοπραξίας/ ένωσης.</w:t>
            </w:r>
          </w:p>
        </w:tc>
        <w:tc>
          <w:tcPr>
            <w:tcW w:w="889" w:type="dxa"/>
            <w:shd w:val="clear" w:color="auto" w:fill="auto"/>
          </w:tcPr>
          <w:p w:rsidR="005E3350" w:rsidRPr="00554FA6" w:rsidRDefault="005E3350" w:rsidP="00C25A9B">
            <w:pPr>
              <w:jc w:val="both"/>
              <w:rPr>
                <w:rFonts w:cs="Arial"/>
                <w:color w:val="auto"/>
                <w:sz w:val="18"/>
                <w:szCs w:val="18"/>
              </w:rPr>
            </w:pPr>
            <w:r w:rsidRPr="00554FA6">
              <w:rPr>
                <w:rFonts w:cs="Arial"/>
                <w:color w:val="auto"/>
                <w:sz w:val="18"/>
                <w:szCs w:val="18"/>
              </w:rPr>
              <w:t>ΝΑΙ</w:t>
            </w:r>
          </w:p>
        </w:tc>
        <w:tc>
          <w:tcPr>
            <w:tcW w:w="890" w:type="dxa"/>
            <w:shd w:val="clear" w:color="auto" w:fill="auto"/>
          </w:tcPr>
          <w:p w:rsidR="005E3350" w:rsidRPr="00554FA6" w:rsidRDefault="005E3350" w:rsidP="00C25A9B">
            <w:pPr>
              <w:jc w:val="both"/>
              <w:rPr>
                <w:rFonts w:cs="Arial"/>
                <w:color w:val="auto"/>
                <w:sz w:val="18"/>
                <w:szCs w:val="18"/>
              </w:rPr>
            </w:pPr>
          </w:p>
        </w:tc>
        <w:tc>
          <w:tcPr>
            <w:tcW w:w="2190" w:type="dxa"/>
            <w:vMerge w:val="restart"/>
            <w:shd w:val="clear" w:color="auto" w:fill="auto"/>
          </w:tcPr>
          <w:p w:rsidR="005E3350" w:rsidRPr="00554FA6" w:rsidRDefault="005E3350" w:rsidP="00C25A9B">
            <w:pPr>
              <w:ind w:left="239"/>
              <w:jc w:val="both"/>
              <w:rPr>
                <w:rFonts w:cs="Arial"/>
                <w:color w:val="auto"/>
                <w:sz w:val="18"/>
                <w:szCs w:val="18"/>
              </w:rPr>
            </w:pPr>
          </w:p>
          <w:p w:rsidR="005E3350" w:rsidRPr="00554FA6" w:rsidRDefault="005E3350" w:rsidP="00C25A9B">
            <w:pPr>
              <w:jc w:val="both"/>
              <w:rPr>
                <w:rFonts w:cs="Arial"/>
                <w:color w:val="auto"/>
                <w:sz w:val="18"/>
                <w:szCs w:val="18"/>
              </w:rPr>
            </w:pPr>
            <w:r w:rsidRPr="00554FA6">
              <w:rPr>
                <w:rFonts w:cs="Arial"/>
                <w:color w:val="auto"/>
                <w:sz w:val="18"/>
                <w:szCs w:val="18"/>
              </w:rPr>
              <w:t>Το κριτήριο αυτό δεν αποκλείει τη συμμετοχή των μελών της Ένωσης.  Αντιθέτως ενθαρρύνει τη δημιουργία σχημάτων συνεργασιών προς διασφάλιση της αναθέτουσας αρχής και προς το σκοπό της επιλογής της καλύτερης προσφοράς σε συνδυασμό με την πολυπλοκότητα του αντικειμένου.</w:t>
            </w:r>
          </w:p>
          <w:p w:rsidR="005E3350" w:rsidRPr="00554FA6" w:rsidRDefault="005E3350" w:rsidP="00C25A9B">
            <w:pPr>
              <w:jc w:val="both"/>
              <w:rPr>
                <w:rFonts w:cs="Arial"/>
                <w:color w:val="auto"/>
                <w:sz w:val="18"/>
                <w:szCs w:val="18"/>
              </w:rPr>
            </w:pPr>
            <w:r w:rsidRPr="00554FA6">
              <w:rPr>
                <w:rFonts w:cs="Arial"/>
                <w:color w:val="auto"/>
                <w:sz w:val="18"/>
                <w:szCs w:val="18"/>
              </w:rPr>
              <w:t>Σε κάθε περίπτωση και υπό τις προϋποθέσεις των άρθρων 46 και 47 του ΠΔ 60/2007 οι υποψήφιοι μπορούν να καλύψουν την απαίτηση αυτή από άλλους οικονομικούς φορείς.</w:t>
            </w:r>
          </w:p>
          <w:p w:rsidR="005E3350" w:rsidRPr="00554FA6" w:rsidRDefault="005E3350" w:rsidP="00C25A9B">
            <w:pPr>
              <w:jc w:val="both"/>
              <w:rPr>
                <w:rFonts w:cs="Arial"/>
                <w:color w:val="auto"/>
                <w:sz w:val="18"/>
                <w:szCs w:val="18"/>
              </w:rPr>
            </w:pPr>
          </w:p>
        </w:tc>
        <w:tc>
          <w:tcPr>
            <w:tcW w:w="2409" w:type="dxa"/>
            <w:vMerge w:val="restart"/>
            <w:shd w:val="clear" w:color="auto" w:fill="auto"/>
          </w:tcPr>
          <w:p w:rsidR="005E3350" w:rsidRPr="00554FA6" w:rsidRDefault="005E3350" w:rsidP="005E3350">
            <w:pPr>
              <w:rPr>
                <w:rFonts w:cs="Arial"/>
                <w:sz w:val="18"/>
                <w:szCs w:val="18"/>
              </w:rPr>
            </w:pPr>
            <w:r w:rsidRPr="00554FA6">
              <w:rPr>
                <w:rFonts w:cs="Arial"/>
                <w:b/>
                <w:color w:val="auto"/>
                <w:sz w:val="18"/>
                <w:szCs w:val="18"/>
                <w:lang w:val="en-US"/>
              </w:rPr>
              <w:t>DOTSOFT</w:t>
            </w:r>
          </w:p>
        </w:tc>
      </w:tr>
      <w:tr w:rsidR="005E3350" w:rsidRPr="00554FA6" w:rsidTr="005E3350">
        <w:tc>
          <w:tcPr>
            <w:tcW w:w="644" w:type="dxa"/>
            <w:vMerge/>
            <w:shd w:val="clear" w:color="auto" w:fill="auto"/>
          </w:tcPr>
          <w:p w:rsidR="005E3350" w:rsidRPr="00554FA6" w:rsidRDefault="005E3350" w:rsidP="00064516">
            <w:pPr>
              <w:rPr>
                <w:rFonts w:cs="Arial"/>
                <w:color w:val="auto"/>
                <w:sz w:val="18"/>
                <w:szCs w:val="18"/>
              </w:rPr>
            </w:pPr>
          </w:p>
        </w:tc>
        <w:tc>
          <w:tcPr>
            <w:tcW w:w="2977" w:type="dxa"/>
            <w:vMerge/>
            <w:shd w:val="clear" w:color="auto" w:fill="auto"/>
          </w:tcPr>
          <w:p w:rsidR="005E3350" w:rsidRPr="00554FA6" w:rsidRDefault="005E3350" w:rsidP="00064516">
            <w:pPr>
              <w:rPr>
                <w:rFonts w:cs="Arial"/>
                <w:b/>
                <w:color w:val="auto"/>
                <w:sz w:val="18"/>
                <w:szCs w:val="18"/>
              </w:rPr>
            </w:pPr>
          </w:p>
        </w:tc>
        <w:tc>
          <w:tcPr>
            <w:tcW w:w="889" w:type="dxa"/>
            <w:shd w:val="clear" w:color="auto" w:fill="auto"/>
          </w:tcPr>
          <w:p w:rsidR="005E3350" w:rsidRPr="00554FA6" w:rsidRDefault="005E3350" w:rsidP="005A6214">
            <w:pPr>
              <w:rPr>
                <w:rFonts w:cs="Arial"/>
                <w:color w:val="auto"/>
                <w:sz w:val="18"/>
                <w:szCs w:val="18"/>
              </w:rPr>
            </w:pPr>
            <w:r w:rsidRPr="00554FA6">
              <w:rPr>
                <w:rFonts w:cs="Arial"/>
                <w:color w:val="auto"/>
                <w:sz w:val="18"/>
                <w:szCs w:val="18"/>
              </w:rPr>
              <w:t>ΟΧΙ</w:t>
            </w:r>
          </w:p>
        </w:tc>
        <w:tc>
          <w:tcPr>
            <w:tcW w:w="890" w:type="dxa"/>
            <w:shd w:val="clear" w:color="auto" w:fill="auto"/>
          </w:tcPr>
          <w:p w:rsidR="005E3350" w:rsidRPr="00554FA6" w:rsidRDefault="005E3350"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5E3350" w:rsidRPr="00554FA6" w:rsidRDefault="005E3350" w:rsidP="00064516">
            <w:pPr>
              <w:rPr>
                <w:rFonts w:cs="Arial"/>
                <w:color w:val="auto"/>
                <w:sz w:val="18"/>
                <w:szCs w:val="18"/>
              </w:rPr>
            </w:pPr>
          </w:p>
        </w:tc>
        <w:tc>
          <w:tcPr>
            <w:tcW w:w="2409" w:type="dxa"/>
            <w:vMerge/>
            <w:shd w:val="clear" w:color="auto" w:fill="auto"/>
          </w:tcPr>
          <w:p w:rsidR="005E3350" w:rsidRPr="00554FA6" w:rsidRDefault="005E3350" w:rsidP="00064516">
            <w:pPr>
              <w:rPr>
                <w:rFonts w:cs="Arial"/>
                <w:sz w:val="18"/>
                <w:szCs w:val="18"/>
              </w:rPr>
            </w:pPr>
          </w:p>
        </w:tc>
      </w:tr>
      <w:tr w:rsidR="005E3350" w:rsidRPr="00554FA6" w:rsidTr="005E3350">
        <w:tc>
          <w:tcPr>
            <w:tcW w:w="644" w:type="dxa"/>
            <w:vMerge w:val="restart"/>
            <w:shd w:val="clear" w:color="auto" w:fill="auto"/>
          </w:tcPr>
          <w:p w:rsidR="005E3350" w:rsidRPr="00554FA6" w:rsidRDefault="005E3350" w:rsidP="00064516">
            <w:pPr>
              <w:rPr>
                <w:rFonts w:cs="Arial"/>
                <w:color w:val="auto"/>
                <w:sz w:val="18"/>
                <w:szCs w:val="18"/>
              </w:rPr>
            </w:pPr>
            <w:r w:rsidRPr="00554FA6">
              <w:rPr>
                <w:rFonts w:cs="Arial"/>
                <w:color w:val="auto"/>
                <w:sz w:val="18"/>
                <w:szCs w:val="18"/>
              </w:rPr>
              <w:t>5</w:t>
            </w:r>
          </w:p>
        </w:tc>
        <w:tc>
          <w:tcPr>
            <w:tcW w:w="2977" w:type="dxa"/>
            <w:vMerge w:val="restart"/>
            <w:shd w:val="clear" w:color="auto" w:fill="auto"/>
          </w:tcPr>
          <w:p w:rsidR="005E3350" w:rsidRPr="00554FA6" w:rsidRDefault="005E3350" w:rsidP="00C25A9B">
            <w:pPr>
              <w:jc w:val="both"/>
              <w:rPr>
                <w:rFonts w:cs="Arial"/>
                <w:color w:val="auto"/>
                <w:sz w:val="18"/>
                <w:szCs w:val="18"/>
              </w:rPr>
            </w:pPr>
            <w:r w:rsidRPr="00554FA6">
              <w:rPr>
                <w:rFonts w:cs="Arial"/>
                <w:color w:val="auto"/>
                <w:sz w:val="18"/>
                <w:szCs w:val="18"/>
              </w:rPr>
              <w:t>Μέρος Β, Β4.1.2 Διαδικασία αξιολόγησης Προσφορών, σελίδα 49. Το προτεινόμενο τεύχος προκήρυξης αναφέρει ως τρόπο για την Κατάταξη των Προσφορών για την τελική επιλογή της συμφερότερης Προσφοράς με βάση τον ακόλουθο τύπο Λί = (80) * ( Βί / ΒΜΑΧ ) + (20)</w:t>
            </w:r>
          </w:p>
          <w:p w:rsidR="005E3350" w:rsidRPr="00554FA6" w:rsidRDefault="005E3350" w:rsidP="00C25A9B">
            <w:pPr>
              <w:jc w:val="both"/>
              <w:rPr>
                <w:rFonts w:cs="Arial"/>
                <w:color w:val="auto"/>
                <w:sz w:val="18"/>
                <w:szCs w:val="18"/>
              </w:rPr>
            </w:pPr>
            <w:r w:rsidRPr="00554FA6">
              <w:rPr>
                <w:rFonts w:cs="Arial"/>
                <w:color w:val="auto"/>
                <w:sz w:val="18"/>
                <w:szCs w:val="18"/>
              </w:rPr>
              <w:t>*</w:t>
            </w:r>
            <w:r w:rsidRPr="00554FA6">
              <w:rPr>
                <w:rFonts w:cs="Arial"/>
                <w:color w:val="auto"/>
                <w:sz w:val="18"/>
                <w:szCs w:val="18"/>
              </w:rPr>
              <w:tab/>
              <w:t>(Kmin/Ki). Για λόγους ενίσχυσης του ανταγωνισμού και προσέλκυσης μεγαλύτερου αριθμού υποψηφίων αναδόχων προτείνεται να ακολουθηθεί ο τύπος Λί = (70) * ( Βί / Β</w:t>
            </w:r>
            <w:r w:rsidRPr="00554FA6">
              <w:rPr>
                <w:rFonts w:cs="Arial"/>
                <w:color w:val="auto"/>
                <w:sz w:val="18"/>
                <w:szCs w:val="18"/>
                <w:lang w:val="en-US"/>
              </w:rPr>
              <w:t>max</w:t>
            </w:r>
            <w:r w:rsidRPr="00554FA6">
              <w:rPr>
                <w:rFonts w:cs="Arial"/>
                <w:color w:val="auto"/>
                <w:sz w:val="18"/>
                <w:szCs w:val="18"/>
              </w:rPr>
              <w:t xml:space="preserve"> ) + (30)</w:t>
            </w:r>
            <w:r w:rsidRPr="00554FA6">
              <w:rPr>
                <w:rFonts w:cs="Arial"/>
                <w:color w:val="auto"/>
                <w:sz w:val="18"/>
                <w:szCs w:val="18"/>
              </w:rPr>
              <w:tab/>
              <w:t>(Kmin/Ki).</w:t>
            </w:r>
          </w:p>
        </w:tc>
        <w:tc>
          <w:tcPr>
            <w:tcW w:w="889" w:type="dxa"/>
            <w:shd w:val="clear" w:color="auto" w:fill="auto"/>
          </w:tcPr>
          <w:p w:rsidR="005E3350" w:rsidRPr="00554FA6" w:rsidRDefault="005E3350" w:rsidP="00C25A9B">
            <w:pPr>
              <w:jc w:val="both"/>
              <w:rPr>
                <w:rFonts w:cs="Arial"/>
                <w:color w:val="auto"/>
                <w:sz w:val="18"/>
                <w:szCs w:val="18"/>
              </w:rPr>
            </w:pPr>
            <w:r w:rsidRPr="00554FA6">
              <w:rPr>
                <w:rFonts w:cs="Arial"/>
                <w:color w:val="auto"/>
                <w:sz w:val="18"/>
                <w:szCs w:val="18"/>
              </w:rPr>
              <w:t>ΝΑΙ</w:t>
            </w:r>
          </w:p>
        </w:tc>
        <w:tc>
          <w:tcPr>
            <w:tcW w:w="890" w:type="dxa"/>
            <w:shd w:val="clear" w:color="auto" w:fill="auto"/>
          </w:tcPr>
          <w:p w:rsidR="005E3350" w:rsidRPr="00554FA6" w:rsidRDefault="005E3350" w:rsidP="00C25A9B">
            <w:pPr>
              <w:jc w:val="both"/>
              <w:rPr>
                <w:rFonts w:cs="Arial"/>
                <w:color w:val="auto"/>
                <w:sz w:val="18"/>
                <w:szCs w:val="18"/>
              </w:rPr>
            </w:pPr>
          </w:p>
        </w:tc>
        <w:tc>
          <w:tcPr>
            <w:tcW w:w="2190" w:type="dxa"/>
            <w:vMerge w:val="restart"/>
            <w:shd w:val="clear" w:color="auto" w:fill="auto"/>
          </w:tcPr>
          <w:p w:rsidR="005E3350" w:rsidRPr="00554FA6" w:rsidRDefault="005E3350" w:rsidP="00C25A9B">
            <w:pPr>
              <w:jc w:val="both"/>
              <w:rPr>
                <w:rFonts w:cs="Arial"/>
                <w:color w:val="auto"/>
                <w:sz w:val="18"/>
                <w:szCs w:val="18"/>
              </w:rPr>
            </w:pPr>
            <w:r w:rsidRPr="00554FA6">
              <w:rPr>
                <w:rFonts w:cs="Arial"/>
                <w:color w:val="auto"/>
                <w:sz w:val="18"/>
                <w:szCs w:val="18"/>
                <w:lang w:val="en-US"/>
              </w:rPr>
              <w:t>O</w:t>
            </w:r>
            <w:r w:rsidRPr="00554FA6">
              <w:rPr>
                <w:rFonts w:cs="Arial"/>
                <w:color w:val="auto"/>
                <w:sz w:val="18"/>
                <w:szCs w:val="18"/>
              </w:rPr>
              <w:t xml:space="preserve"> τύπος αξιολόγησης που προτείνεται έχει εγκριθεί από την Διαχειριστική Αρχή. Η επιλογή του τύπου αυτού δεν περιορίζει τον αριθμό των υποψηφίων αναδόχων.</w:t>
            </w:r>
          </w:p>
        </w:tc>
        <w:tc>
          <w:tcPr>
            <w:tcW w:w="2409" w:type="dxa"/>
            <w:vMerge w:val="restart"/>
            <w:shd w:val="clear" w:color="auto" w:fill="auto"/>
          </w:tcPr>
          <w:p w:rsidR="005E3350" w:rsidRPr="00554FA6" w:rsidRDefault="005E3350" w:rsidP="005E3350">
            <w:pPr>
              <w:rPr>
                <w:rFonts w:cs="Arial"/>
                <w:sz w:val="18"/>
                <w:szCs w:val="18"/>
              </w:rPr>
            </w:pPr>
            <w:r w:rsidRPr="00554FA6">
              <w:rPr>
                <w:rFonts w:cs="Arial"/>
                <w:b/>
                <w:color w:val="auto"/>
                <w:sz w:val="18"/>
                <w:szCs w:val="18"/>
                <w:lang w:val="en-US"/>
              </w:rPr>
              <w:t>DOTSOFT</w:t>
            </w:r>
          </w:p>
        </w:tc>
      </w:tr>
      <w:tr w:rsidR="005E3350" w:rsidRPr="00554FA6" w:rsidTr="005E3350">
        <w:tc>
          <w:tcPr>
            <w:tcW w:w="644" w:type="dxa"/>
            <w:vMerge/>
            <w:shd w:val="clear" w:color="auto" w:fill="auto"/>
          </w:tcPr>
          <w:p w:rsidR="005E3350" w:rsidRPr="00554FA6" w:rsidRDefault="005E3350" w:rsidP="00064516">
            <w:pPr>
              <w:rPr>
                <w:rFonts w:cs="Arial"/>
                <w:color w:val="auto"/>
                <w:sz w:val="18"/>
                <w:szCs w:val="18"/>
              </w:rPr>
            </w:pPr>
          </w:p>
        </w:tc>
        <w:tc>
          <w:tcPr>
            <w:tcW w:w="2977" w:type="dxa"/>
            <w:vMerge/>
            <w:shd w:val="clear" w:color="auto" w:fill="auto"/>
          </w:tcPr>
          <w:p w:rsidR="005E3350" w:rsidRPr="00554FA6" w:rsidRDefault="005E3350" w:rsidP="00064516">
            <w:pPr>
              <w:rPr>
                <w:rFonts w:cs="Arial"/>
                <w:color w:val="auto"/>
                <w:sz w:val="18"/>
                <w:szCs w:val="18"/>
              </w:rPr>
            </w:pPr>
          </w:p>
        </w:tc>
        <w:tc>
          <w:tcPr>
            <w:tcW w:w="889" w:type="dxa"/>
            <w:shd w:val="clear" w:color="auto" w:fill="auto"/>
          </w:tcPr>
          <w:p w:rsidR="005E3350" w:rsidRPr="00554FA6" w:rsidRDefault="005E3350" w:rsidP="005A6214">
            <w:pPr>
              <w:rPr>
                <w:rFonts w:cs="Arial"/>
                <w:color w:val="auto"/>
                <w:sz w:val="18"/>
                <w:szCs w:val="18"/>
              </w:rPr>
            </w:pPr>
            <w:r w:rsidRPr="00554FA6">
              <w:rPr>
                <w:rFonts w:cs="Arial"/>
                <w:color w:val="auto"/>
                <w:sz w:val="18"/>
                <w:szCs w:val="18"/>
              </w:rPr>
              <w:t>ΟΧΙ</w:t>
            </w:r>
          </w:p>
        </w:tc>
        <w:tc>
          <w:tcPr>
            <w:tcW w:w="890" w:type="dxa"/>
            <w:shd w:val="clear" w:color="auto" w:fill="auto"/>
          </w:tcPr>
          <w:p w:rsidR="005E3350" w:rsidRPr="00554FA6" w:rsidRDefault="005E3350"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5E3350" w:rsidRPr="00554FA6" w:rsidRDefault="005E3350" w:rsidP="00064516">
            <w:pPr>
              <w:rPr>
                <w:rFonts w:cs="Arial"/>
                <w:color w:val="auto"/>
                <w:sz w:val="18"/>
                <w:szCs w:val="18"/>
              </w:rPr>
            </w:pPr>
          </w:p>
        </w:tc>
        <w:tc>
          <w:tcPr>
            <w:tcW w:w="2409" w:type="dxa"/>
            <w:vMerge/>
            <w:shd w:val="clear" w:color="auto" w:fill="auto"/>
          </w:tcPr>
          <w:p w:rsidR="005E3350" w:rsidRPr="00554FA6" w:rsidRDefault="005E3350" w:rsidP="00064516">
            <w:pPr>
              <w:rPr>
                <w:rFonts w:cs="Arial"/>
                <w:sz w:val="18"/>
                <w:szCs w:val="18"/>
              </w:rPr>
            </w:pPr>
          </w:p>
        </w:tc>
      </w:tr>
      <w:tr w:rsidR="005E3350" w:rsidRPr="00554FA6" w:rsidTr="00F57458">
        <w:tc>
          <w:tcPr>
            <w:tcW w:w="644" w:type="dxa"/>
            <w:vMerge w:val="restart"/>
            <w:shd w:val="clear" w:color="auto" w:fill="auto"/>
          </w:tcPr>
          <w:p w:rsidR="005E3350" w:rsidRPr="00554FA6" w:rsidRDefault="005E3350" w:rsidP="00064516">
            <w:pPr>
              <w:rPr>
                <w:rFonts w:cs="Arial"/>
                <w:color w:val="auto"/>
                <w:sz w:val="18"/>
                <w:szCs w:val="18"/>
              </w:rPr>
            </w:pPr>
            <w:r w:rsidRPr="00554FA6">
              <w:rPr>
                <w:rFonts w:cs="Arial"/>
                <w:color w:val="auto"/>
                <w:sz w:val="18"/>
                <w:szCs w:val="18"/>
              </w:rPr>
              <w:t>6</w:t>
            </w:r>
          </w:p>
        </w:tc>
        <w:tc>
          <w:tcPr>
            <w:tcW w:w="2977" w:type="dxa"/>
            <w:vMerge w:val="restart"/>
            <w:shd w:val="clear" w:color="auto" w:fill="auto"/>
          </w:tcPr>
          <w:p w:rsidR="005E3350" w:rsidRPr="00554FA6" w:rsidRDefault="005E3350" w:rsidP="00C25A9B">
            <w:pPr>
              <w:jc w:val="both"/>
              <w:rPr>
                <w:rFonts w:cs="Arial"/>
                <w:color w:val="auto"/>
                <w:sz w:val="18"/>
                <w:szCs w:val="18"/>
              </w:rPr>
            </w:pPr>
            <w:r w:rsidRPr="00554FA6">
              <w:rPr>
                <w:rFonts w:cs="Arial"/>
                <w:color w:val="auto"/>
                <w:sz w:val="18"/>
                <w:szCs w:val="18"/>
              </w:rPr>
              <w:t>Μέρος Β, Β5.10 Εφαρμοστέο Δίκαιο - Διαιτησία. Προτείνεται για πρακτικούς λόγους η φράση «Επί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δίκαιοι» να αλλάξει σε «Επί διαφωνίας, κάθε διαφορά θα λύεται από τα ελληνικά δικαστήρια και συγκεκριμένα τα δικαστήρια Κρήτης, εφαρμοστέο δε δίκαιο είναι πάντοτε το Ελληνικό και το Κοινοτικό δίκαιο».</w:t>
            </w:r>
          </w:p>
        </w:tc>
        <w:tc>
          <w:tcPr>
            <w:tcW w:w="889" w:type="dxa"/>
            <w:shd w:val="clear" w:color="auto" w:fill="auto"/>
          </w:tcPr>
          <w:p w:rsidR="005E3350" w:rsidRPr="00554FA6" w:rsidRDefault="005E3350" w:rsidP="00C25A9B">
            <w:pPr>
              <w:jc w:val="both"/>
              <w:rPr>
                <w:rFonts w:cs="Arial"/>
                <w:color w:val="auto"/>
                <w:sz w:val="18"/>
                <w:szCs w:val="18"/>
              </w:rPr>
            </w:pPr>
            <w:r w:rsidRPr="00554FA6">
              <w:rPr>
                <w:rFonts w:cs="Arial"/>
                <w:color w:val="auto"/>
                <w:sz w:val="18"/>
                <w:szCs w:val="18"/>
              </w:rPr>
              <w:t>ΝΑΙ</w:t>
            </w:r>
          </w:p>
        </w:tc>
        <w:tc>
          <w:tcPr>
            <w:tcW w:w="890" w:type="dxa"/>
            <w:shd w:val="clear" w:color="auto" w:fill="auto"/>
          </w:tcPr>
          <w:p w:rsidR="005E3350" w:rsidRPr="00554FA6" w:rsidRDefault="005E3350" w:rsidP="00C25A9B">
            <w:pPr>
              <w:jc w:val="both"/>
              <w:rPr>
                <w:rFonts w:cs="Arial"/>
                <w:color w:val="auto"/>
                <w:sz w:val="18"/>
                <w:szCs w:val="18"/>
              </w:rPr>
            </w:pPr>
          </w:p>
        </w:tc>
        <w:tc>
          <w:tcPr>
            <w:tcW w:w="2190" w:type="dxa"/>
            <w:vMerge w:val="restart"/>
            <w:shd w:val="clear" w:color="auto" w:fill="auto"/>
          </w:tcPr>
          <w:p w:rsidR="00F57458" w:rsidRPr="00F57458" w:rsidRDefault="00F57458" w:rsidP="00C25A9B">
            <w:pPr>
              <w:jc w:val="both"/>
              <w:rPr>
                <w:rFonts w:cs="Arial"/>
                <w:color w:val="auto"/>
                <w:sz w:val="18"/>
                <w:szCs w:val="18"/>
              </w:rPr>
            </w:pPr>
            <w:r w:rsidRPr="00F57458">
              <w:rPr>
                <w:rFonts w:cs="Arial"/>
                <w:color w:val="auto"/>
                <w:sz w:val="18"/>
                <w:szCs w:val="18"/>
              </w:rPr>
              <w:t xml:space="preserve">Προτείνεται </w:t>
            </w:r>
            <w:r>
              <w:rPr>
                <w:rFonts w:cs="Arial"/>
                <w:color w:val="auto"/>
                <w:sz w:val="18"/>
                <w:szCs w:val="18"/>
              </w:rPr>
              <w:t>ενιαία δι</w:t>
            </w:r>
            <w:r w:rsidRPr="00F57458">
              <w:rPr>
                <w:rFonts w:cs="Arial"/>
                <w:color w:val="auto"/>
                <w:sz w:val="18"/>
                <w:szCs w:val="18"/>
              </w:rPr>
              <w:t>καιοδοσία για όλα τα έργα λόγω ένταξής το</w:t>
            </w:r>
            <w:r>
              <w:rPr>
                <w:rFonts w:cs="Arial"/>
                <w:color w:val="auto"/>
                <w:sz w:val="18"/>
                <w:szCs w:val="18"/>
              </w:rPr>
              <w:t>υ</w:t>
            </w:r>
            <w:r w:rsidRPr="00F57458">
              <w:rPr>
                <w:rFonts w:cs="Arial"/>
                <w:color w:val="auto"/>
                <w:sz w:val="18"/>
                <w:szCs w:val="18"/>
              </w:rPr>
              <w:t>ς στο ΕΠ Ψηφιακή Σύγκλιση</w:t>
            </w:r>
          </w:p>
          <w:p w:rsidR="005E3350" w:rsidRPr="00F57458" w:rsidRDefault="005E3350" w:rsidP="00C25A9B">
            <w:pPr>
              <w:jc w:val="both"/>
              <w:rPr>
                <w:rFonts w:cs="Arial"/>
                <w:color w:val="auto"/>
                <w:sz w:val="18"/>
                <w:szCs w:val="18"/>
              </w:rPr>
            </w:pPr>
          </w:p>
        </w:tc>
        <w:tc>
          <w:tcPr>
            <w:tcW w:w="2409" w:type="dxa"/>
            <w:vMerge w:val="restart"/>
            <w:shd w:val="clear" w:color="auto" w:fill="auto"/>
          </w:tcPr>
          <w:p w:rsidR="005E3350" w:rsidRPr="00554FA6" w:rsidRDefault="005E3350" w:rsidP="005E3350">
            <w:pPr>
              <w:rPr>
                <w:rFonts w:cs="Arial"/>
                <w:sz w:val="18"/>
                <w:szCs w:val="18"/>
              </w:rPr>
            </w:pPr>
            <w:r w:rsidRPr="00554FA6">
              <w:rPr>
                <w:rFonts w:cs="Arial"/>
                <w:b/>
                <w:color w:val="auto"/>
                <w:sz w:val="18"/>
                <w:szCs w:val="18"/>
                <w:lang w:val="en-US"/>
              </w:rPr>
              <w:t>DOTSOFT</w:t>
            </w:r>
          </w:p>
        </w:tc>
      </w:tr>
      <w:tr w:rsidR="00554FA6" w:rsidRPr="00554FA6" w:rsidTr="00F57458">
        <w:trPr>
          <w:trHeight w:val="710"/>
        </w:trPr>
        <w:tc>
          <w:tcPr>
            <w:tcW w:w="644" w:type="dxa"/>
            <w:vMerge/>
            <w:shd w:val="clear" w:color="auto" w:fill="auto"/>
          </w:tcPr>
          <w:p w:rsidR="00554FA6" w:rsidRPr="00554FA6" w:rsidRDefault="00554FA6" w:rsidP="00064516">
            <w:pPr>
              <w:rPr>
                <w:rFonts w:cs="Arial"/>
                <w:color w:val="auto"/>
                <w:sz w:val="18"/>
                <w:szCs w:val="18"/>
              </w:rPr>
            </w:pPr>
          </w:p>
        </w:tc>
        <w:tc>
          <w:tcPr>
            <w:tcW w:w="2977" w:type="dxa"/>
            <w:vMerge/>
            <w:shd w:val="clear" w:color="auto" w:fill="auto"/>
          </w:tcPr>
          <w:p w:rsidR="00554FA6" w:rsidRPr="00554FA6" w:rsidRDefault="00554FA6" w:rsidP="00064516">
            <w:pPr>
              <w:rPr>
                <w:rFonts w:cs="Arial"/>
                <w:color w:val="auto"/>
                <w:sz w:val="18"/>
                <w:szCs w:val="18"/>
              </w:rPr>
            </w:pPr>
          </w:p>
        </w:tc>
        <w:tc>
          <w:tcPr>
            <w:tcW w:w="889" w:type="dxa"/>
            <w:shd w:val="clear" w:color="auto" w:fill="auto"/>
          </w:tcPr>
          <w:p w:rsidR="00554FA6" w:rsidRPr="00554FA6" w:rsidRDefault="00554FA6" w:rsidP="005A6214">
            <w:pPr>
              <w:rPr>
                <w:rFonts w:cs="Arial"/>
                <w:color w:val="auto"/>
                <w:sz w:val="18"/>
                <w:szCs w:val="18"/>
              </w:rPr>
            </w:pPr>
            <w:r w:rsidRPr="00554FA6">
              <w:rPr>
                <w:rFonts w:cs="Arial"/>
                <w:color w:val="auto"/>
                <w:sz w:val="18"/>
                <w:szCs w:val="18"/>
              </w:rPr>
              <w:t>ΟΧΙ</w:t>
            </w:r>
          </w:p>
        </w:tc>
        <w:tc>
          <w:tcPr>
            <w:tcW w:w="890" w:type="dxa"/>
            <w:shd w:val="clear" w:color="auto" w:fill="auto"/>
          </w:tcPr>
          <w:p w:rsidR="00554FA6" w:rsidRPr="00554FA6" w:rsidRDefault="00554FA6"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554FA6" w:rsidRPr="00554FA6" w:rsidRDefault="00554FA6" w:rsidP="00064516">
            <w:pPr>
              <w:rPr>
                <w:rFonts w:cs="Arial"/>
                <w:color w:val="auto"/>
                <w:sz w:val="18"/>
                <w:szCs w:val="18"/>
              </w:rPr>
            </w:pPr>
          </w:p>
        </w:tc>
        <w:tc>
          <w:tcPr>
            <w:tcW w:w="2409" w:type="dxa"/>
            <w:vMerge/>
            <w:shd w:val="clear" w:color="auto" w:fill="auto"/>
          </w:tcPr>
          <w:p w:rsidR="00554FA6" w:rsidRPr="00554FA6" w:rsidRDefault="00554FA6" w:rsidP="00064516">
            <w:pPr>
              <w:rPr>
                <w:rFonts w:cs="Arial"/>
                <w:sz w:val="18"/>
                <w:szCs w:val="18"/>
              </w:rPr>
            </w:pPr>
          </w:p>
        </w:tc>
      </w:tr>
      <w:tr w:rsidR="00554FA6" w:rsidRPr="00554FA6" w:rsidTr="00554FA6">
        <w:trPr>
          <w:trHeight w:val="281"/>
        </w:trPr>
        <w:tc>
          <w:tcPr>
            <w:tcW w:w="644" w:type="dxa"/>
            <w:vMerge w:val="restart"/>
            <w:shd w:val="clear" w:color="auto" w:fill="auto"/>
          </w:tcPr>
          <w:p w:rsidR="00554FA6" w:rsidRPr="00554FA6" w:rsidRDefault="00554FA6" w:rsidP="00064516">
            <w:pPr>
              <w:rPr>
                <w:rFonts w:cs="Arial"/>
                <w:color w:val="auto"/>
                <w:sz w:val="18"/>
                <w:szCs w:val="18"/>
              </w:rPr>
            </w:pPr>
            <w:r>
              <w:rPr>
                <w:rFonts w:cs="Arial"/>
                <w:color w:val="auto"/>
                <w:sz w:val="18"/>
                <w:szCs w:val="18"/>
              </w:rPr>
              <w:t>7</w:t>
            </w:r>
          </w:p>
        </w:tc>
        <w:tc>
          <w:tcPr>
            <w:tcW w:w="2977" w:type="dxa"/>
            <w:vMerge w:val="restart"/>
            <w:shd w:val="clear" w:color="auto" w:fill="auto"/>
          </w:tcPr>
          <w:p w:rsidR="00554FA6" w:rsidRPr="00554FA6" w:rsidRDefault="00554FA6" w:rsidP="00C25A9B">
            <w:pPr>
              <w:jc w:val="both"/>
              <w:rPr>
                <w:rFonts w:cs="Arial"/>
                <w:color w:val="auto"/>
                <w:sz w:val="18"/>
                <w:szCs w:val="18"/>
              </w:rPr>
            </w:pPr>
            <w:r w:rsidRPr="00554FA6">
              <w:rPr>
                <w:rFonts w:cs="Arial"/>
                <w:color w:val="auto"/>
                <w:sz w:val="18"/>
                <w:szCs w:val="18"/>
              </w:rPr>
              <w:t>Στις σελ. 12 και 13 (Μέρος Α) αναφέρεται:</w:t>
            </w:r>
          </w:p>
          <w:p w:rsidR="00C25A9B" w:rsidRPr="00C20263" w:rsidRDefault="00554FA6" w:rsidP="00C25A9B">
            <w:pPr>
              <w:jc w:val="both"/>
              <w:rPr>
                <w:rFonts w:cs="Arial"/>
                <w:color w:val="auto"/>
                <w:sz w:val="18"/>
                <w:szCs w:val="18"/>
              </w:rPr>
            </w:pPr>
            <w:r w:rsidRPr="00554FA6">
              <w:rPr>
                <w:rFonts w:cs="Arial"/>
                <w:color w:val="auto"/>
                <w:sz w:val="18"/>
                <w:szCs w:val="18"/>
              </w:rPr>
              <w:t xml:space="preserve">Το έργο «Ανάπτυξη και διάχυση πολιτιστικού περιεχομένου μέσω δημιουργίας Ψηφιακού Μουσείου στο Δήμο Σητείας» έχει σκοπό να αναδείξει την ιστορική βαρύτητα του δήμου Σητείας, μέσα από την ανάδειξη της στρατιωτικής ιστορίας του ελληνικού έθνους κατα τον 19ο και 20ο αιώνα, με </w:t>
            </w:r>
          </w:p>
          <w:p w:rsidR="00C25A9B" w:rsidRPr="00C20263" w:rsidRDefault="00C25A9B" w:rsidP="00C25A9B">
            <w:pPr>
              <w:jc w:val="both"/>
              <w:rPr>
                <w:rFonts w:cs="Arial"/>
                <w:color w:val="auto"/>
                <w:sz w:val="18"/>
                <w:szCs w:val="18"/>
              </w:rPr>
            </w:pPr>
          </w:p>
          <w:p w:rsidR="00554FA6" w:rsidRPr="00C20263" w:rsidRDefault="00554FA6" w:rsidP="00C25A9B">
            <w:pPr>
              <w:jc w:val="both"/>
              <w:rPr>
                <w:rFonts w:cs="Arial"/>
                <w:color w:val="auto"/>
                <w:sz w:val="18"/>
                <w:szCs w:val="18"/>
              </w:rPr>
            </w:pPr>
            <w:r w:rsidRPr="00554FA6">
              <w:rPr>
                <w:rFonts w:cs="Arial"/>
                <w:color w:val="auto"/>
                <w:sz w:val="18"/>
                <w:szCs w:val="18"/>
              </w:rPr>
              <w:lastRenderedPageBreak/>
              <w:t xml:space="preserve">έμφαση στην πολιτιστική προώθηση του δήμου και την ιστορικη εκπαίδευση των δημοτών του, μέσα από μια πρωτοποριακή δράση με την χρήση νέας ψηφιακής τεχνολογίας. Το έργο περιλαμβάνει την ανάπτυξη Ψηφιακού Μουσείου σε χώρο που θα διατεθεί για το σκοπό αυτό από τον Δήμο. </w:t>
            </w:r>
          </w:p>
          <w:p w:rsidR="00554FA6" w:rsidRPr="00F54CE8" w:rsidRDefault="00554FA6" w:rsidP="00C25A9B">
            <w:pPr>
              <w:jc w:val="both"/>
              <w:rPr>
                <w:rFonts w:cs="Arial"/>
                <w:color w:val="auto"/>
                <w:sz w:val="18"/>
                <w:szCs w:val="18"/>
              </w:rPr>
            </w:pPr>
            <w:r w:rsidRPr="00554FA6">
              <w:rPr>
                <w:rFonts w:cs="Arial"/>
                <w:color w:val="auto"/>
                <w:sz w:val="18"/>
                <w:szCs w:val="18"/>
              </w:rPr>
              <w:t>Και εν συνεχεία στη σελ. 22 (Μέρος Α) προσδιορίζονται οι εφαρμογές που θα αναπτυχθούν ως:</w:t>
            </w:r>
          </w:p>
          <w:p w:rsidR="00C25A9B" w:rsidRPr="00F54CE8" w:rsidRDefault="00C25A9B" w:rsidP="00C25A9B">
            <w:pPr>
              <w:jc w:val="both"/>
              <w:rPr>
                <w:rFonts w:cs="Arial"/>
                <w:color w:val="auto"/>
                <w:sz w:val="18"/>
                <w:szCs w:val="18"/>
              </w:rPr>
            </w:pPr>
          </w:p>
          <w:p w:rsidR="00554FA6" w:rsidRPr="00554FA6" w:rsidRDefault="00554FA6" w:rsidP="00C25A9B">
            <w:pPr>
              <w:jc w:val="both"/>
              <w:rPr>
                <w:rFonts w:cs="Arial"/>
                <w:color w:val="auto"/>
                <w:sz w:val="18"/>
                <w:szCs w:val="18"/>
              </w:rPr>
            </w:pPr>
            <w:r w:rsidRPr="00554FA6">
              <w:rPr>
                <w:rFonts w:cs="Arial"/>
                <w:color w:val="auto"/>
                <w:sz w:val="18"/>
                <w:szCs w:val="18"/>
              </w:rPr>
              <w:t xml:space="preserve">1 Διαδραστική ενοποιητική εφαρμογή </w:t>
            </w:r>
          </w:p>
          <w:p w:rsidR="00554FA6" w:rsidRPr="00554FA6" w:rsidRDefault="00554FA6" w:rsidP="00C25A9B">
            <w:pPr>
              <w:jc w:val="both"/>
              <w:rPr>
                <w:rFonts w:cs="Arial"/>
                <w:color w:val="auto"/>
                <w:sz w:val="18"/>
                <w:szCs w:val="18"/>
              </w:rPr>
            </w:pPr>
            <w:r w:rsidRPr="00554FA6">
              <w:rPr>
                <w:rFonts w:cs="Arial"/>
                <w:color w:val="auto"/>
                <w:sz w:val="18"/>
                <w:szCs w:val="18"/>
              </w:rPr>
              <w:t>2 Βιντεοπαρουσίαση με θέμα " Τα αρχαία μνημεία της Σητείας"</w:t>
            </w:r>
          </w:p>
          <w:p w:rsidR="00554FA6" w:rsidRPr="00554FA6" w:rsidRDefault="00554FA6" w:rsidP="00C25A9B">
            <w:pPr>
              <w:jc w:val="both"/>
              <w:rPr>
                <w:rFonts w:cs="Arial"/>
                <w:color w:val="auto"/>
                <w:sz w:val="18"/>
                <w:szCs w:val="18"/>
              </w:rPr>
            </w:pPr>
            <w:r w:rsidRPr="00554FA6">
              <w:rPr>
                <w:rFonts w:cs="Arial"/>
                <w:color w:val="auto"/>
                <w:sz w:val="18"/>
                <w:szCs w:val="18"/>
              </w:rPr>
              <w:t>Μεταξύ άλλων θα καλύπτονται, η Ζάκρος, η αρχιαια Ίτανος, το Παλαίκαστρο, η Αρχαία Πραισός κ.α., τονίζοντας στην πολιτιστική σημασία τους .</w:t>
            </w:r>
          </w:p>
          <w:p w:rsidR="00554FA6" w:rsidRPr="00554FA6" w:rsidRDefault="00554FA6" w:rsidP="00C25A9B">
            <w:pPr>
              <w:jc w:val="both"/>
              <w:rPr>
                <w:rFonts w:cs="Arial"/>
                <w:color w:val="auto"/>
                <w:sz w:val="18"/>
                <w:szCs w:val="18"/>
              </w:rPr>
            </w:pPr>
            <w:r w:rsidRPr="00554FA6">
              <w:rPr>
                <w:rFonts w:cs="Arial"/>
                <w:color w:val="auto"/>
                <w:sz w:val="18"/>
                <w:szCs w:val="18"/>
              </w:rPr>
              <w:t>3 Βιντεοπαρουσίαση με θέμα " Νεότερα μνημεία της Σητείας"</w:t>
            </w:r>
          </w:p>
          <w:p w:rsidR="00554FA6" w:rsidRPr="00554FA6" w:rsidRDefault="00554FA6" w:rsidP="00C25A9B">
            <w:pPr>
              <w:jc w:val="both"/>
              <w:rPr>
                <w:rFonts w:cs="Arial"/>
                <w:color w:val="auto"/>
                <w:sz w:val="18"/>
                <w:szCs w:val="18"/>
              </w:rPr>
            </w:pPr>
            <w:r w:rsidRPr="00554FA6">
              <w:rPr>
                <w:rFonts w:cs="Arial"/>
                <w:color w:val="auto"/>
                <w:sz w:val="18"/>
                <w:szCs w:val="18"/>
              </w:rPr>
              <w:t>Μεταξύ άλλων θα καλύπτονται, η Ενετική Έπαυλη στην Ετιά, το φρούριο Καζάρμα της Μεσαιωνικής Σητείας, τα μοναστήρια κ.α., τονίζοντας την πολιτιστική τους σημασία για την περιοχή.</w:t>
            </w:r>
          </w:p>
          <w:p w:rsidR="00554FA6" w:rsidRPr="00554FA6" w:rsidRDefault="00554FA6" w:rsidP="00C25A9B">
            <w:pPr>
              <w:jc w:val="both"/>
              <w:rPr>
                <w:rFonts w:cs="Arial"/>
                <w:color w:val="auto"/>
                <w:sz w:val="18"/>
                <w:szCs w:val="18"/>
              </w:rPr>
            </w:pPr>
            <w:r w:rsidRPr="00554FA6">
              <w:rPr>
                <w:rFonts w:cs="Arial"/>
                <w:color w:val="auto"/>
                <w:sz w:val="18"/>
                <w:szCs w:val="18"/>
              </w:rPr>
              <w:t>4 Βιντεοπαρουσίαση με θέμα " Βιντσέζος Κορναρος"</w:t>
            </w:r>
          </w:p>
          <w:p w:rsidR="00554FA6" w:rsidRPr="00C20263" w:rsidRDefault="00554FA6" w:rsidP="00C25A9B">
            <w:pPr>
              <w:jc w:val="both"/>
              <w:rPr>
                <w:rFonts w:cs="Arial"/>
                <w:color w:val="auto"/>
                <w:sz w:val="18"/>
                <w:szCs w:val="18"/>
              </w:rPr>
            </w:pPr>
            <w:r w:rsidRPr="00554FA6">
              <w:rPr>
                <w:rFonts w:cs="Arial"/>
                <w:color w:val="auto"/>
                <w:sz w:val="18"/>
                <w:szCs w:val="18"/>
              </w:rPr>
              <w:t>.... Θα καλύπτεται η προσφορά του στον τόπο και θα τιμάται η μνήμη των έργων του, εμβαθύνοντας στην σπουδαιότητα της προσφοράς του στην κρητική και κατεπέκταση την ελληνική τέχνη</w:t>
            </w:r>
          </w:p>
          <w:p w:rsidR="00C25A9B" w:rsidRPr="00C20263" w:rsidRDefault="00C25A9B" w:rsidP="00C25A9B">
            <w:pPr>
              <w:jc w:val="both"/>
              <w:rPr>
                <w:rFonts w:cs="Arial"/>
                <w:color w:val="auto"/>
                <w:sz w:val="18"/>
                <w:szCs w:val="18"/>
              </w:rPr>
            </w:pPr>
          </w:p>
          <w:p w:rsidR="00554FA6" w:rsidRPr="00C20263" w:rsidRDefault="00554FA6" w:rsidP="00C25A9B">
            <w:pPr>
              <w:jc w:val="both"/>
              <w:rPr>
                <w:rFonts w:cs="Arial"/>
                <w:color w:val="auto"/>
                <w:sz w:val="18"/>
                <w:szCs w:val="18"/>
              </w:rPr>
            </w:pPr>
            <w:r w:rsidRPr="00554FA6">
              <w:rPr>
                <w:rFonts w:cs="Arial"/>
                <w:color w:val="auto"/>
                <w:sz w:val="18"/>
                <w:szCs w:val="18"/>
              </w:rPr>
              <w:t>Παρακαλούμε εξηγήστε τη συνάφεια της «στρατιωτικής ιστορίας του ελληνικού έθνους κατά τον 19ο και 20ο αιώνα» με τις ανωτέρω εφαρμογές καθώς και με την αναφορά της σελ. 13 (Μέρος Α):</w:t>
            </w:r>
          </w:p>
          <w:p w:rsidR="00C25A9B" w:rsidRPr="00C20263" w:rsidRDefault="00C25A9B" w:rsidP="00C25A9B">
            <w:pPr>
              <w:jc w:val="both"/>
              <w:rPr>
                <w:rFonts w:cs="Arial"/>
                <w:color w:val="auto"/>
                <w:sz w:val="18"/>
                <w:szCs w:val="18"/>
              </w:rPr>
            </w:pPr>
          </w:p>
          <w:p w:rsidR="00554FA6" w:rsidRPr="00554FA6" w:rsidRDefault="00554FA6" w:rsidP="00C25A9B">
            <w:pPr>
              <w:jc w:val="both"/>
              <w:rPr>
                <w:rFonts w:cs="Arial"/>
                <w:color w:val="auto"/>
                <w:sz w:val="18"/>
                <w:szCs w:val="18"/>
              </w:rPr>
            </w:pPr>
            <w:r w:rsidRPr="00554FA6">
              <w:rPr>
                <w:rFonts w:cs="Arial"/>
                <w:color w:val="auto"/>
                <w:sz w:val="18"/>
                <w:szCs w:val="18"/>
              </w:rPr>
              <w:t>Καταρχήν, το ψηφιακό μουσείο που θα δημιουργηθεί στον δήμο θα αποτελεί ένα χώρο πολιτισμού που θα έχει σκοπό να λειτουργεί συμπληρωματικά, για τον επισκέπτη των αρχαιολογικών χώρων. Τοποθετημένος στον δρόμο για τους αρχαιολογικούς χώρους και με την χρήση πολυμέσων και σύγχρονων τεχνολογιών θα δίνει την δυνατότητα στον επισκέπτη να ενημερώνεται πλήρως για τις δύο αυτές ανασκαφές πλησίον των Λήμνου.</w:t>
            </w:r>
          </w:p>
        </w:tc>
        <w:tc>
          <w:tcPr>
            <w:tcW w:w="889" w:type="dxa"/>
            <w:shd w:val="clear" w:color="auto" w:fill="auto"/>
          </w:tcPr>
          <w:p w:rsidR="00554FA6" w:rsidRPr="00554FA6" w:rsidRDefault="00554FA6" w:rsidP="00C25A9B">
            <w:pPr>
              <w:jc w:val="both"/>
              <w:rPr>
                <w:rFonts w:cs="Arial"/>
                <w:color w:val="auto"/>
                <w:sz w:val="18"/>
                <w:szCs w:val="18"/>
              </w:rPr>
            </w:pPr>
            <w:r w:rsidRPr="00554FA6">
              <w:rPr>
                <w:rFonts w:cs="Arial"/>
                <w:color w:val="auto"/>
                <w:sz w:val="18"/>
                <w:szCs w:val="18"/>
              </w:rPr>
              <w:lastRenderedPageBreak/>
              <w:t>ΝΑΙ</w:t>
            </w:r>
          </w:p>
        </w:tc>
        <w:tc>
          <w:tcPr>
            <w:tcW w:w="890" w:type="dxa"/>
            <w:shd w:val="clear" w:color="auto" w:fill="auto"/>
          </w:tcPr>
          <w:p w:rsidR="00554FA6" w:rsidRPr="00554FA6" w:rsidRDefault="00554FA6" w:rsidP="00C25A9B">
            <w:pPr>
              <w:jc w:val="both"/>
              <w:rPr>
                <w:rFonts w:cs="Arial"/>
                <w:color w:val="auto"/>
                <w:sz w:val="18"/>
                <w:szCs w:val="18"/>
              </w:rPr>
            </w:pPr>
            <w:r w:rsidRPr="00554FA6">
              <w:rPr>
                <w:rFonts w:cs="Arial"/>
                <w:b/>
                <w:color w:val="auto"/>
                <w:sz w:val="18"/>
                <w:szCs w:val="18"/>
              </w:rPr>
              <w:t>√</w:t>
            </w:r>
          </w:p>
        </w:tc>
        <w:tc>
          <w:tcPr>
            <w:tcW w:w="2190" w:type="dxa"/>
            <w:vMerge w:val="restart"/>
            <w:shd w:val="clear" w:color="auto" w:fill="auto"/>
          </w:tcPr>
          <w:p w:rsidR="00554FA6" w:rsidRDefault="00554FA6" w:rsidP="00C25A9B">
            <w:pPr>
              <w:rPr>
                <w:rFonts w:cs="Arial"/>
                <w:color w:val="auto"/>
                <w:sz w:val="18"/>
                <w:szCs w:val="18"/>
              </w:rPr>
            </w:pPr>
            <w:r>
              <w:rPr>
                <w:rFonts w:cs="Arial"/>
                <w:color w:val="auto"/>
                <w:sz w:val="18"/>
                <w:szCs w:val="18"/>
              </w:rPr>
              <w:t xml:space="preserve">«Η </w:t>
            </w:r>
            <w:r w:rsidRPr="00554FA6">
              <w:rPr>
                <w:rFonts w:cs="Arial"/>
                <w:color w:val="auto"/>
                <w:sz w:val="18"/>
                <w:szCs w:val="18"/>
              </w:rPr>
              <w:t>στρατιωτικής ιστορίας του ελληνικού έθνους κατά τον 19ο και 20ο αιώνα»</w:t>
            </w:r>
            <w:r>
              <w:rPr>
                <w:rFonts w:cs="Arial"/>
                <w:color w:val="auto"/>
                <w:sz w:val="18"/>
                <w:szCs w:val="18"/>
              </w:rPr>
              <w:t xml:space="preserve"> και </w:t>
            </w:r>
          </w:p>
          <w:p w:rsidR="00554FA6" w:rsidRDefault="00554FA6" w:rsidP="00C25A9B">
            <w:pPr>
              <w:rPr>
                <w:rFonts w:cs="Arial"/>
                <w:color w:val="auto"/>
                <w:sz w:val="18"/>
                <w:szCs w:val="18"/>
              </w:rPr>
            </w:pPr>
            <w:r>
              <w:rPr>
                <w:rFonts w:cs="Arial"/>
                <w:color w:val="auto"/>
                <w:sz w:val="18"/>
                <w:szCs w:val="18"/>
              </w:rPr>
              <w:t>«</w:t>
            </w:r>
            <w:r w:rsidRPr="00554FA6">
              <w:rPr>
                <w:rFonts w:cs="Arial"/>
                <w:color w:val="auto"/>
                <w:sz w:val="18"/>
                <w:szCs w:val="18"/>
              </w:rPr>
              <w:t xml:space="preserve">Καταρχήν, το ψηφιακό μουσείο που θα δημιουργηθεί στον δήμο θα αποτελεί ένα χώρο πολιτισμού που θα έχει σκοπό να λειτουργεί συμπληρωματικά, για τον επισκέπτη των </w:t>
            </w:r>
            <w:r w:rsidRPr="00554FA6">
              <w:rPr>
                <w:rFonts w:cs="Arial"/>
                <w:color w:val="auto"/>
                <w:sz w:val="18"/>
                <w:szCs w:val="18"/>
              </w:rPr>
              <w:lastRenderedPageBreak/>
              <w:t>αρχαιολογικών χώρων. Τοποθετημένος στον δρόμο για τους αρχαιολογικούς χώρους και με την χρήση πολυμέσων και σύγχρονων τεχνολογιών θα δίνει την δυνατότητα στον επισκέπτη να ενημερώνεται πλήρως για τις δύο αυτές ανασκαφές πλησίον των Λήμνου.</w:t>
            </w:r>
            <w:r>
              <w:rPr>
                <w:rFonts w:cs="Arial"/>
                <w:color w:val="auto"/>
                <w:sz w:val="18"/>
                <w:szCs w:val="18"/>
              </w:rPr>
              <w:t>»</w:t>
            </w:r>
          </w:p>
          <w:p w:rsidR="00554FA6" w:rsidRDefault="00554FA6" w:rsidP="00C25A9B">
            <w:pPr>
              <w:rPr>
                <w:rFonts w:cs="Arial"/>
                <w:color w:val="auto"/>
                <w:sz w:val="18"/>
                <w:szCs w:val="18"/>
              </w:rPr>
            </w:pPr>
          </w:p>
          <w:p w:rsidR="00554FA6" w:rsidRPr="00554FA6" w:rsidRDefault="00554FA6" w:rsidP="00C25A9B">
            <w:pPr>
              <w:rPr>
                <w:rFonts w:cs="Arial"/>
                <w:color w:val="auto"/>
                <w:sz w:val="18"/>
                <w:szCs w:val="18"/>
              </w:rPr>
            </w:pPr>
            <w:r>
              <w:rPr>
                <w:rFonts w:cs="Arial"/>
                <w:color w:val="auto"/>
                <w:sz w:val="18"/>
                <w:szCs w:val="18"/>
              </w:rPr>
              <w:t>Αναφέρονται εκ παραδρομής. Θα απαλειφθούν στο τελικό κείμενο</w:t>
            </w:r>
          </w:p>
        </w:tc>
        <w:tc>
          <w:tcPr>
            <w:tcW w:w="2409" w:type="dxa"/>
            <w:vMerge w:val="restart"/>
            <w:shd w:val="clear" w:color="auto" w:fill="auto"/>
          </w:tcPr>
          <w:p w:rsidR="00554FA6" w:rsidRPr="003735EA" w:rsidRDefault="00554FA6" w:rsidP="00554FA6">
            <w:pPr>
              <w:pStyle w:val="a2"/>
              <w:spacing w:line="276" w:lineRule="auto"/>
              <w:rPr>
                <w:rFonts w:ascii="Verdana" w:hAnsi="Verdana" w:cs="Calibri"/>
                <w:sz w:val="20"/>
              </w:rPr>
            </w:pPr>
            <w:r w:rsidRPr="003735EA">
              <w:rPr>
                <w:rFonts w:ascii="Verdana" w:hAnsi="Verdana" w:cs="Calibri"/>
                <w:sz w:val="20"/>
                <w:lang w:val="en-US"/>
              </w:rPr>
              <w:lastRenderedPageBreak/>
              <w:t>Systema</w:t>
            </w:r>
            <w:r w:rsidRPr="003735EA">
              <w:rPr>
                <w:rFonts w:ascii="Verdana" w:hAnsi="Verdana" w:cs="Calibri"/>
                <w:sz w:val="20"/>
              </w:rPr>
              <w:t xml:space="preserve"> </w:t>
            </w:r>
            <w:r w:rsidRPr="003735EA">
              <w:rPr>
                <w:rFonts w:ascii="Verdana" w:hAnsi="Verdana" w:cs="Calibri"/>
                <w:sz w:val="20"/>
                <w:lang w:val="en-US"/>
              </w:rPr>
              <w:t>Technologies</w:t>
            </w:r>
            <w:r w:rsidRPr="003735EA">
              <w:rPr>
                <w:rFonts w:ascii="Verdana" w:hAnsi="Verdana" w:cs="Calibri"/>
                <w:sz w:val="20"/>
              </w:rPr>
              <w:t xml:space="preserve"> Α.Ε.</w:t>
            </w:r>
          </w:p>
          <w:p w:rsidR="00554FA6" w:rsidRPr="00554FA6" w:rsidRDefault="00554FA6" w:rsidP="00064516">
            <w:pPr>
              <w:rPr>
                <w:rFonts w:cs="Arial"/>
                <w:sz w:val="18"/>
                <w:szCs w:val="18"/>
              </w:rPr>
            </w:pPr>
          </w:p>
        </w:tc>
      </w:tr>
      <w:tr w:rsidR="00554FA6" w:rsidRPr="00554FA6" w:rsidTr="005E3350">
        <w:trPr>
          <w:trHeight w:val="690"/>
        </w:trPr>
        <w:tc>
          <w:tcPr>
            <w:tcW w:w="644" w:type="dxa"/>
            <w:vMerge/>
            <w:shd w:val="clear" w:color="auto" w:fill="auto"/>
          </w:tcPr>
          <w:p w:rsidR="00554FA6" w:rsidRDefault="00554FA6" w:rsidP="00064516">
            <w:pPr>
              <w:rPr>
                <w:rFonts w:cs="Arial"/>
                <w:color w:val="auto"/>
                <w:sz w:val="18"/>
                <w:szCs w:val="18"/>
              </w:rPr>
            </w:pPr>
          </w:p>
        </w:tc>
        <w:tc>
          <w:tcPr>
            <w:tcW w:w="2977" w:type="dxa"/>
            <w:vMerge/>
            <w:shd w:val="clear" w:color="auto" w:fill="auto"/>
          </w:tcPr>
          <w:p w:rsidR="00554FA6" w:rsidRPr="00554FA6" w:rsidRDefault="00554FA6" w:rsidP="00064516">
            <w:pPr>
              <w:rPr>
                <w:rFonts w:cs="Arial"/>
                <w:b/>
                <w:color w:val="auto"/>
                <w:sz w:val="18"/>
                <w:szCs w:val="18"/>
              </w:rPr>
            </w:pPr>
          </w:p>
        </w:tc>
        <w:tc>
          <w:tcPr>
            <w:tcW w:w="889" w:type="dxa"/>
            <w:shd w:val="clear" w:color="auto" w:fill="auto"/>
          </w:tcPr>
          <w:p w:rsidR="00554FA6" w:rsidRPr="00554FA6" w:rsidRDefault="00554FA6" w:rsidP="005A6214">
            <w:pPr>
              <w:rPr>
                <w:rFonts w:cs="Arial"/>
                <w:color w:val="auto"/>
                <w:sz w:val="18"/>
                <w:szCs w:val="18"/>
              </w:rPr>
            </w:pPr>
            <w:r w:rsidRPr="00554FA6">
              <w:rPr>
                <w:rFonts w:cs="Arial"/>
                <w:color w:val="auto"/>
                <w:sz w:val="18"/>
                <w:szCs w:val="18"/>
              </w:rPr>
              <w:t>ΟΧΙ</w:t>
            </w:r>
          </w:p>
        </w:tc>
        <w:tc>
          <w:tcPr>
            <w:tcW w:w="890" w:type="dxa"/>
            <w:shd w:val="clear" w:color="auto" w:fill="auto"/>
          </w:tcPr>
          <w:p w:rsidR="00554FA6" w:rsidRPr="00554FA6" w:rsidRDefault="00554FA6" w:rsidP="00554FA6">
            <w:pPr>
              <w:jc w:val="center"/>
              <w:rPr>
                <w:rFonts w:cs="Arial"/>
                <w:color w:val="auto"/>
                <w:sz w:val="18"/>
                <w:szCs w:val="18"/>
              </w:rPr>
            </w:pPr>
          </w:p>
        </w:tc>
        <w:tc>
          <w:tcPr>
            <w:tcW w:w="2190" w:type="dxa"/>
            <w:vMerge/>
            <w:shd w:val="clear" w:color="auto" w:fill="auto"/>
          </w:tcPr>
          <w:p w:rsidR="00554FA6" w:rsidRPr="00554FA6" w:rsidRDefault="00554FA6" w:rsidP="00064516">
            <w:pPr>
              <w:rPr>
                <w:rFonts w:cs="Arial"/>
                <w:color w:val="auto"/>
                <w:sz w:val="18"/>
                <w:szCs w:val="18"/>
              </w:rPr>
            </w:pPr>
          </w:p>
        </w:tc>
        <w:tc>
          <w:tcPr>
            <w:tcW w:w="2409" w:type="dxa"/>
            <w:vMerge/>
            <w:shd w:val="clear" w:color="auto" w:fill="auto"/>
          </w:tcPr>
          <w:p w:rsidR="00554FA6" w:rsidRPr="00554FA6" w:rsidRDefault="00554FA6" w:rsidP="00554FA6">
            <w:pPr>
              <w:pStyle w:val="a2"/>
              <w:spacing w:line="276" w:lineRule="auto"/>
              <w:rPr>
                <w:rFonts w:ascii="Verdana" w:hAnsi="Verdana" w:cs="Calibri"/>
                <w:sz w:val="20"/>
              </w:rPr>
            </w:pPr>
          </w:p>
        </w:tc>
      </w:tr>
      <w:tr w:rsidR="004670F4" w:rsidRPr="00554FA6" w:rsidTr="004670F4">
        <w:trPr>
          <w:trHeight w:val="367"/>
        </w:trPr>
        <w:tc>
          <w:tcPr>
            <w:tcW w:w="644" w:type="dxa"/>
            <w:vMerge w:val="restart"/>
            <w:shd w:val="clear" w:color="auto" w:fill="auto"/>
          </w:tcPr>
          <w:p w:rsidR="004670F4" w:rsidRPr="00554FA6" w:rsidRDefault="004670F4" w:rsidP="00064516">
            <w:pPr>
              <w:rPr>
                <w:rFonts w:cs="Arial"/>
                <w:color w:val="auto"/>
                <w:sz w:val="18"/>
                <w:szCs w:val="18"/>
              </w:rPr>
            </w:pPr>
          </w:p>
        </w:tc>
        <w:tc>
          <w:tcPr>
            <w:tcW w:w="2977" w:type="dxa"/>
            <w:vMerge w:val="restart"/>
            <w:shd w:val="clear" w:color="auto" w:fill="auto"/>
          </w:tcPr>
          <w:p w:rsidR="00A52C7D" w:rsidRPr="00C20263" w:rsidRDefault="004670F4" w:rsidP="00F54CE8">
            <w:pPr>
              <w:jc w:val="both"/>
              <w:rPr>
                <w:rFonts w:cs="Arial"/>
                <w:color w:val="auto"/>
                <w:sz w:val="18"/>
                <w:szCs w:val="18"/>
              </w:rPr>
            </w:pPr>
            <w:r w:rsidRPr="004670F4">
              <w:rPr>
                <w:rFonts w:cs="Arial"/>
                <w:color w:val="auto"/>
                <w:sz w:val="18"/>
                <w:szCs w:val="18"/>
              </w:rPr>
              <w:t>Δεν γίνεται πουθενά αποκλεισμός</w:t>
            </w:r>
          </w:p>
          <w:p w:rsidR="004670F4" w:rsidRPr="004670F4" w:rsidRDefault="004670F4" w:rsidP="00F54CE8">
            <w:pPr>
              <w:jc w:val="both"/>
              <w:rPr>
                <w:rFonts w:cs="Arial"/>
                <w:color w:val="auto"/>
                <w:sz w:val="18"/>
                <w:szCs w:val="18"/>
              </w:rPr>
            </w:pPr>
            <w:r w:rsidRPr="004670F4">
              <w:rPr>
                <w:rFonts w:cs="Arial"/>
                <w:color w:val="auto"/>
                <w:sz w:val="18"/>
                <w:szCs w:val="18"/>
              </w:rPr>
              <w:lastRenderedPageBreak/>
              <w:t xml:space="preserve"> συστημάτων προερχόμενα από συγκεκριμένους προμηθευτές με εμπορικά πακέτα λογισμικού. Σε κάθε περίπτωση όμως τα συστήματα αυτά θα πρέπει να μπορούν να διαλειτουργούν με τρίτα συστήματα και όχι μόνο με συστήματα του ίδιου προμηθευτή βάσει ανοικτών προτύπων</w:t>
            </w:r>
          </w:p>
          <w:p w:rsidR="004670F4" w:rsidRPr="00554FA6" w:rsidRDefault="004670F4" w:rsidP="00F54CE8">
            <w:pPr>
              <w:pStyle w:val="a2"/>
              <w:spacing w:line="240" w:lineRule="auto"/>
              <w:rPr>
                <w:rFonts w:cs="Arial"/>
                <w:sz w:val="18"/>
                <w:szCs w:val="18"/>
              </w:rPr>
            </w:pPr>
            <w:r w:rsidRPr="004670F4">
              <w:rPr>
                <w:rFonts w:cs="Arial"/>
                <w:sz w:val="18"/>
                <w:szCs w:val="18"/>
              </w:rPr>
              <w:t>Συνεπώς, οι προδιαγραφές για ανοικτά πρότυπα όπως περιγράφονται στην εν λόγω παράγραφο καλύπτουν πλήρως τις απαιτήσεις του Δήμου και διασφαλίζουν την ανεξαρτησία του συστήματος από συγκεκριμένους προμηθευτές.</w:t>
            </w:r>
          </w:p>
        </w:tc>
        <w:tc>
          <w:tcPr>
            <w:tcW w:w="889" w:type="dxa"/>
            <w:shd w:val="clear" w:color="auto" w:fill="auto"/>
          </w:tcPr>
          <w:p w:rsidR="004670F4" w:rsidRPr="00554FA6" w:rsidRDefault="004670F4" w:rsidP="00F54CE8">
            <w:pPr>
              <w:jc w:val="both"/>
              <w:rPr>
                <w:rFonts w:cs="Arial"/>
                <w:color w:val="auto"/>
                <w:sz w:val="18"/>
                <w:szCs w:val="18"/>
              </w:rPr>
            </w:pPr>
            <w:r w:rsidRPr="00554FA6">
              <w:rPr>
                <w:rFonts w:cs="Arial"/>
                <w:color w:val="auto"/>
                <w:sz w:val="18"/>
                <w:szCs w:val="18"/>
              </w:rPr>
              <w:lastRenderedPageBreak/>
              <w:t>ΝΑΙ</w:t>
            </w:r>
          </w:p>
        </w:tc>
        <w:tc>
          <w:tcPr>
            <w:tcW w:w="890" w:type="dxa"/>
            <w:shd w:val="clear" w:color="auto" w:fill="auto"/>
          </w:tcPr>
          <w:p w:rsidR="004670F4" w:rsidRPr="00554FA6" w:rsidRDefault="004670F4" w:rsidP="00F54CE8">
            <w:pPr>
              <w:jc w:val="both"/>
              <w:rPr>
                <w:rFonts w:cs="Arial"/>
                <w:color w:val="auto"/>
                <w:sz w:val="18"/>
                <w:szCs w:val="18"/>
              </w:rPr>
            </w:pPr>
            <w:r w:rsidRPr="00554FA6">
              <w:rPr>
                <w:rFonts w:cs="Arial"/>
                <w:b/>
                <w:color w:val="auto"/>
                <w:sz w:val="18"/>
                <w:szCs w:val="18"/>
              </w:rPr>
              <w:t>√</w:t>
            </w:r>
          </w:p>
        </w:tc>
        <w:tc>
          <w:tcPr>
            <w:tcW w:w="2190" w:type="dxa"/>
            <w:vMerge w:val="restart"/>
            <w:shd w:val="clear" w:color="auto" w:fill="auto"/>
          </w:tcPr>
          <w:p w:rsidR="00A52C7D" w:rsidRPr="00C20263" w:rsidRDefault="004670F4" w:rsidP="00F54CE8">
            <w:pPr>
              <w:pStyle w:val="a2"/>
              <w:tabs>
                <w:tab w:val="left" w:pos="426"/>
              </w:tabs>
              <w:spacing w:before="60" w:line="240" w:lineRule="auto"/>
              <w:rPr>
                <w:rFonts w:cs="Arial"/>
                <w:spacing w:val="0"/>
                <w:sz w:val="18"/>
                <w:szCs w:val="18"/>
                <w:lang w:eastAsia="el-GR"/>
              </w:rPr>
            </w:pPr>
            <w:r w:rsidRPr="00B22981">
              <w:rPr>
                <w:rFonts w:cs="Arial"/>
                <w:spacing w:val="0"/>
                <w:sz w:val="18"/>
                <w:szCs w:val="18"/>
                <w:lang w:eastAsia="el-GR"/>
              </w:rPr>
              <w:t>Η απαίτηση αφορά</w:t>
            </w:r>
          </w:p>
          <w:p w:rsidR="004670F4" w:rsidRPr="00B22981" w:rsidRDefault="004670F4" w:rsidP="00F54CE8">
            <w:pPr>
              <w:pStyle w:val="a2"/>
              <w:tabs>
                <w:tab w:val="left" w:pos="426"/>
              </w:tabs>
              <w:spacing w:before="60" w:line="240" w:lineRule="auto"/>
              <w:rPr>
                <w:rFonts w:cs="Arial"/>
                <w:spacing w:val="0"/>
                <w:sz w:val="18"/>
                <w:szCs w:val="18"/>
                <w:lang w:eastAsia="el-GR"/>
              </w:rPr>
            </w:pPr>
            <w:r w:rsidRPr="00B22981">
              <w:rPr>
                <w:rFonts w:cs="Arial"/>
                <w:spacing w:val="0"/>
                <w:sz w:val="18"/>
                <w:szCs w:val="18"/>
                <w:lang w:eastAsia="el-GR"/>
              </w:rPr>
              <w:lastRenderedPageBreak/>
              <w:t xml:space="preserve">  στην επιλογή του πολιτιστικού περιεχομένου που θα μετατραπεί σε ψηφιακό (επιλογή αντικειμένου βιντεοσκοπήσεων</w:t>
            </w:r>
            <w:r>
              <w:rPr>
                <w:rFonts w:cs="Arial"/>
                <w:spacing w:val="0"/>
                <w:sz w:val="18"/>
                <w:szCs w:val="18"/>
                <w:lang w:eastAsia="el-GR"/>
              </w:rPr>
              <w:t xml:space="preserve">, κειμένων, </w:t>
            </w:r>
            <w:r w:rsidRPr="00B22981">
              <w:rPr>
                <w:rFonts w:cs="Arial"/>
                <w:spacing w:val="0"/>
                <w:sz w:val="18"/>
                <w:szCs w:val="18"/>
                <w:lang w:eastAsia="el-GR"/>
              </w:rPr>
              <w:t>θέματος διαδραστικής εφαρμογής κτλ) και όχι ψηφιοποίηση εντύπου υλικού. Το τελικό τεύχος   η φράση αλλάχθηκε σε «Οριστικοποίηση του πολιτιστικού περιεχομένου που θα μετατραπεί σε ψηφιακό»</w:t>
            </w:r>
          </w:p>
        </w:tc>
        <w:tc>
          <w:tcPr>
            <w:tcW w:w="2409" w:type="dxa"/>
            <w:vMerge w:val="restart"/>
            <w:shd w:val="clear" w:color="auto" w:fill="auto"/>
          </w:tcPr>
          <w:p w:rsidR="004670F4" w:rsidRPr="003735EA" w:rsidRDefault="004670F4" w:rsidP="00554FA6">
            <w:pPr>
              <w:pStyle w:val="a2"/>
              <w:spacing w:line="276" w:lineRule="auto"/>
              <w:rPr>
                <w:rFonts w:ascii="Verdana" w:hAnsi="Verdana" w:cs="Calibri"/>
                <w:sz w:val="20"/>
              </w:rPr>
            </w:pPr>
            <w:r w:rsidRPr="003735EA">
              <w:rPr>
                <w:rFonts w:ascii="Verdana" w:hAnsi="Verdana" w:cs="Calibri"/>
                <w:sz w:val="20"/>
                <w:lang w:val="en-US"/>
              </w:rPr>
              <w:lastRenderedPageBreak/>
              <w:t>Systema</w:t>
            </w:r>
            <w:r w:rsidRPr="003735EA">
              <w:rPr>
                <w:rFonts w:ascii="Verdana" w:hAnsi="Verdana" w:cs="Calibri"/>
                <w:sz w:val="20"/>
              </w:rPr>
              <w:t xml:space="preserve"> </w:t>
            </w:r>
            <w:r w:rsidRPr="003735EA">
              <w:rPr>
                <w:rFonts w:ascii="Verdana" w:hAnsi="Verdana" w:cs="Calibri"/>
                <w:sz w:val="20"/>
                <w:lang w:val="en-US"/>
              </w:rPr>
              <w:t>Technologies</w:t>
            </w:r>
            <w:r w:rsidRPr="003735EA">
              <w:rPr>
                <w:rFonts w:ascii="Verdana" w:hAnsi="Verdana" w:cs="Calibri"/>
                <w:sz w:val="20"/>
              </w:rPr>
              <w:t xml:space="preserve"> </w:t>
            </w:r>
            <w:r w:rsidRPr="003735EA">
              <w:rPr>
                <w:rFonts w:ascii="Verdana" w:hAnsi="Verdana" w:cs="Calibri"/>
                <w:sz w:val="20"/>
              </w:rPr>
              <w:lastRenderedPageBreak/>
              <w:t>Α.Ε.</w:t>
            </w:r>
          </w:p>
          <w:p w:rsidR="004670F4" w:rsidRPr="00554FA6" w:rsidRDefault="004670F4" w:rsidP="00064516">
            <w:pPr>
              <w:rPr>
                <w:rFonts w:cs="Arial"/>
                <w:sz w:val="18"/>
                <w:szCs w:val="18"/>
              </w:rPr>
            </w:pPr>
          </w:p>
        </w:tc>
      </w:tr>
      <w:tr w:rsidR="004670F4" w:rsidRPr="00554FA6" w:rsidTr="00F60161">
        <w:trPr>
          <w:trHeight w:val="320"/>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554FA6">
            <w:pPr>
              <w:jc w:val="both"/>
              <w:rPr>
                <w:rFonts w:cs="Arial"/>
                <w:color w:val="auto"/>
                <w:sz w:val="18"/>
                <w:szCs w:val="18"/>
              </w:rPr>
            </w:pPr>
          </w:p>
        </w:tc>
        <w:tc>
          <w:tcPr>
            <w:tcW w:w="889" w:type="dxa"/>
            <w:shd w:val="clear" w:color="auto" w:fill="auto"/>
          </w:tcPr>
          <w:p w:rsidR="004670F4" w:rsidRPr="004670F4" w:rsidRDefault="004670F4" w:rsidP="005A6214">
            <w:pPr>
              <w:rPr>
                <w:rFonts w:cs="Arial"/>
                <w:color w:val="auto"/>
                <w:sz w:val="18"/>
                <w:szCs w:val="18"/>
              </w:rPr>
            </w:pPr>
            <w:r>
              <w:rPr>
                <w:rFonts w:cs="Arial"/>
                <w:color w:val="auto"/>
                <w:sz w:val="18"/>
                <w:szCs w:val="18"/>
              </w:rPr>
              <w:t>ΟΧΙ</w:t>
            </w:r>
          </w:p>
        </w:tc>
        <w:tc>
          <w:tcPr>
            <w:tcW w:w="890" w:type="dxa"/>
            <w:shd w:val="clear" w:color="auto" w:fill="auto"/>
          </w:tcPr>
          <w:p w:rsidR="004670F4" w:rsidRPr="00554FA6" w:rsidRDefault="004670F4" w:rsidP="00912B80">
            <w:pPr>
              <w:jc w:val="center"/>
              <w:rPr>
                <w:rFonts w:cs="Arial"/>
                <w:b/>
                <w:color w:val="auto"/>
                <w:sz w:val="18"/>
                <w:szCs w:val="18"/>
              </w:rPr>
            </w:pPr>
          </w:p>
        </w:tc>
        <w:tc>
          <w:tcPr>
            <w:tcW w:w="2190" w:type="dxa"/>
            <w:vMerge/>
            <w:shd w:val="clear" w:color="auto" w:fill="auto"/>
          </w:tcPr>
          <w:p w:rsidR="004670F4" w:rsidRPr="00B22981" w:rsidRDefault="004670F4" w:rsidP="00B22981">
            <w:pPr>
              <w:pStyle w:val="a2"/>
              <w:tabs>
                <w:tab w:val="left" w:pos="426"/>
              </w:tabs>
              <w:spacing w:before="60" w:line="276" w:lineRule="auto"/>
              <w:rPr>
                <w:rFonts w:cs="Arial"/>
                <w:spacing w:val="0"/>
                <w:sz w:val="18"/>
                <w:szCs w:val="18"/>
                <w:lang w:eastAsia="el-GR"/>
              </w:rPr>
            </w:pPr>
          </w:p>
        </w:tc>
        <w:tc>
          <w:tcPr>
            <w:tcW w:w="2409" w:type="dxa"/>
            <w:vMerge/>
            <w:shd w:val="clear" w:color="auto" w:fill="auto"/>
          </w:tcPr>
          <w:p w:rsidR="004670F4" w:rsidRPr="003735EA" w:rsidRDefault="004670F4" w:rsidP="00554FA6">
            <w:pPr>
              <w:pStyle w:val="a2"/>
              <w:spacing w:line="276" w:lineRule="auto"/>
              <w:rPr>
                <w:rFonts w:ascii="Verdana" w:hAnsi="Verdana" w:cs="Calibri"/>
                <w:sz w:val="20"/>
                <w:lang w:val="en-US"/>
              </w:rPr>
            </w:pPr>
          </w:p>
        </w:tc>
      </w:tr>
      <w:tr w:rsidR="004670F4" w:rsidRPr="00554FA6" w:rsidTr="00F54CE8">
        <w:trPr>
          <w:trHeight w:val="3339"/>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554FA6">
            <w:pPr>
              <w:jc w:val="both"/>
              <w:rPr>
                <w:rFonts w:cs="Arial"/>
                <w:color w:val="auto"/>
                <w:sz w:val="18"/>
                <w:szCs w:val="18"/>
              </w:rPr>
            </w:pPr>
          </w:p>
        </w:tc>
        <w:tc>
          <w:tcPr>
            <w:tcW w:w="889" w:type="dxa"/>
            <w:shd w:val="clear" w:color="auto" w:fill="auto"/>
          </w:tcPr>
          <w:p w:rsidR="004670F4" w:rsidRPr="00554FA6" w:rsidRDefault="004670F4" w:rsidP="004670F4">
            <w:pPr>
              <w:jc w:val="center"/>
              <w:rPr>
                <w:rFonts w:cs="Arial"/>
                <w:color w:val="auto"/>
                <w:sz w:val="18"/>
                <w:szCs w:val="18"/>
              </w:rPr>
            </w:pPr>
          </w:p>
        </w:tc>
        <w:tc>
          <w:tcPr>
            <w:tcW w:w="890" w:type="dxa"/>
            <w:shd w:val="clear" w:color="auto" w:fill="auto"/>
          </w:tcPr>
          <w:p w:rsidR="004670F4" w:rsidRPr="00554FA6" w:rsidRDefault="004670F4" w:rsidP="00912B80">
            <w:pPr>
              <w:jc w:val="center"/>
              <w:rPr>
                <w:rFonts w:cs="Arial"/>
                <w:b/>
                <w:color w:val="auto"/>
                <w:sz w:val="18"/>
                <w:szCs w:val="18"/>
              </w:rPr>
            </w:pPr>
          </w:p>
        </w:tc>
        <w:tc>
          <w:tcPr>
            <w:tcW w:w="2190" w:type="dxa"/>
            <w:vMerge/>
            <w:shd w:val="clear" w:color="auto" w:fill="auto"/>
          </w:tcPr>
          <w:p w:rsidR="004670F4" w:rsidRPr="00B22981" w:rsidRDefault="004670F4" w:rsidP="00B22981">
            <w:pPr>
              <w:pStyle w:val="a2"/>
              <w:tabs>
                <w:tab w:val="left" w:pos="426"/>
              </w:tabs>
              <w:spacing w:before="60" w:line="276" w:lineRule="auto"/>
              <w:rPr>
                <w:rFonts w:cs="Arial"/>
                <w:spacing w:val="0"/>
                <w:sz w:val="18"/>
                <w:szCs w:val="18"/>
                <w:lang w:eastAsia="el-GR"/>
              </w:rPr>
            </w:pPr>
          </w:p>
        </w:tc>
        <w:tc>
          <w:tcPr>
            <w:tcW w:w="2409" w:type="dxa"/>
            <w:vMerge/>
            <w:shd w:val="clear" w:color="auto" w:fill="auto"/>
          </w:tcPr>
          <w:p w:rsidR="004670F4" w:rsidRPr="003735EA" w:rsidRDefault="004670F4" w:rsidP="00554FA6">
            <w:pPr>
              <w:pStyle w:val="a2"/>
              <w:spacing w:line="276" w:lineRule="auto"/>
              <w:rPr>
                <w:rFonts w:ascii="Verdana" w:hAnsi="Verdana" w:cs="Calibri"/>
                <w:sz w:val="20"/>
                <w:lang w:val="en-US"/>
              </w:rPr>
            </w:pPr>
          </w:p>
        </w:tc>
      </w:tr>
      <w:tr w:rsidR="004670F4" w:rsidRPr="00554FA6" w:rsidTr="00F60161">
        <w:trPr>
          <w:trHeight w:val="40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val="restart"/>
            <w:shd w:val="clear" w:color="auto" w:fill="auto"/>
          </w:tcPr>
          <w:p w:rsidR="004670F4" w:rsidRPr="00554FA6" w:rsidRDefault="004670F4" w:rsidP="00F54CE8">
            <w:pPr>
              <w:jc w:val="both"/>
              <w:rPr>
                <w:rFonts w:cs="Arial"/>
                <w:color w:val="auto"/>
                <w:sz w:val="18"/>
                <w:szCs w:val="18"/>
              </w:rPr>
            </w:pPr>
            <w:r w:rsidRPr="004670F4">
              <w:rPr>
                <w:rFonts w:cs="Arial"/>
                <w:color w:val="auto"/>
                <w:sz w:val="18"/>
                <w:szCs w:val="18"/>
              </w:rPr>
              <w:t>Στην σελ. 24, Κεφάλαιο Α3.2 ‘’Απαιτήσεις Αρχιτεκτονικής Συστήματος’’, ενότητα 5 ‘’Περιεχόμενο Διαδικτυακού Τόπου’’, παράγραφος 3 ‘’Επίπεδο Παρουσίασης’’, στην παράγραφο ‘’Διεπαφή βασισμένη σε τεχνολογίες Διαδικτύου’’, αναφέρεται το εξής:’’ Όλες οι λειτουργίες θα πρέπει να προσφέρονται μέσω web interface, ενώ η διεπαφή θα πρέπει να αναπτυχθεί χρησιμοποιώντας τις τελευταίες δυνατότητες των τεχνολογιών διεπαφών, με βάση την τεχνολογία AJAX. Η πρόσβαση θα πρέπει να είναι εφικτή μέσω περισσοτέρων του ενός από τα ευρέως διαδεδομένα προγράμματα πλοήγησης στο Διαδίκτυο (Internet Explorer, Mozilla Firefox, Opera, Apple, Safari, κλπ) χωρίς να απαιτείται επιπλέον εγκατάσταση εφαρμογών με εξαίρεση εφαρμογές που επαυξάνουν την λειτουργικότητα των προγραμμάτων πλοήγησης (plug ins)’’. Προτείνουμε οι λειτουργίες του προσφερόμενου συστήματος να μην προσφέρονται μόνο μέσω web interface. Και τo προσφερόμενο σύστημα σε επίπεδο staff ,να είναι client/server αρχιτεκτονικής ή web-based.</w:t>
            </w:r>
          </w:p>
        </w:tc>
        <w:tc>
          <w:tcPr>
            <w:tcW w:w="889" w:type="dxa"/>
            <w:shd w:val="clear" w:color="auto" w:fill="auto"/>
          </w:tcPr>
          <w:p w:rsidR="004670F4" w:rsidRPr="00554FA6" w:rsidRDefault="004670F4" w:rsidP="00F54CE8">
            <w:pPr>
              <w:jc w:val="both"/>
              <w:rPr>
                <w:rFonts w:cs="Arial"/>
                <w:color w:val="auto"/>
                <w:sz w:val="18"/>
                <w:szCs w:val="18"/>
              </w:rPr>
            </w:pPr>
            <w:r>
              <w:rPr>
                <w:rFonts w:cs="Arial"/>
                <w:color w:val="auto"/>
                <w:sz w:val="18"/>
                <w:szCs w:val="18"/>
              </w:rPr>
              <w:t>ΝΑΙ</w:t>
            </w:r>
          </w:p>
        </w:tc>
        <w:tc>
          <w:tcPr>
            <w:tcW w:w="890" w:type="dxa"/>
            <w:shd w:val="clear" w:color="auto" w:fill="auto"/>
          </w:tcPr>
          <w:p w:rsidR="004670F4" w:rsidRPr="00554FA6" w:rsidRDefault="004670F4" w:rsidP="00F54CE8">
            <w:pPr>
              <w:jc w:val="both"/>
              <w:rPr>
                <w:rFonts w:cs="Arial"/>
                <w:b/>
                <w:color w:val="auto"/>
                <w:sz w:val="18"/>
                <w:szCs w:val="18"/>
              </w:rPr>
            </w:pPr>
          </w:p>
        </w:tc>
        <w:tc>
          <w:tcPr>
            <w:tcW w:w="2190" w:type="dxa"/>
            <w:vMerge w:val="restart"/>
            <w:shd w:val="clear" w:color="auto" w:fill="auto"/>
          </w:tcPr>
          <w:p w:rsidR="004670F4" w:rsidRPr="004670F4" w:rsidRDefault="004670F4" w:rsidP="00F54CE8">
            <w:pPr>
              <w:jc w:val="both"/>
              <w:rPr>
                <w:rFonts w:ascii="Tahoma" w:hAnsi="Tahoma" w:cs="Tahoma"/>
                <w:color w:val="auto"/>
                <w:sz w:val="20"/>
              </w:rPr>
            </w:pPr>
            <w:r w:rsidRPr="00B22981">
              <w:rPr>
                <w:rFonts w:cs="Arial"/>
                <w:sz w:val="18"/>
                <w:szCs w:val="18"/>
              </w:rPr>
              <w:t xml:space="preserve"> </w:t>
            </w:r>
            <w:r w:rsidRPr="004670F4">
              <w:rPr>
                <w:rFonts w:cs="Arial"/>
                <w:color w:val="auto"/>
                <w:sz w:val="18"/>
                <w:szCs w:val="18"/>
              </w:rPr>
              <w:t>To σύστημα θα πρέπει να είναι web-based συνεπώς δεν υπάρχει ανάγκη για client/server αρχιτεκτονική</w:t>
            </w:r>
          </w:p>
          <w:p w:rsidR="004670F4" w:rsidRPr="00B22981" w:rsidRDefault="004670F4" w:rsidP="00F54CE8">
            <w:pPr>
              <w:pStyle w:val="a2"/>
              <w:tabs>
                <w:tab w:val="left" w:pos="426"/>
              </w:tabs>
              <w:spacing w:before="60" w:after="0" w:line="240" w:lineRule="auto"/>
              <w:rPr>
                <w:rFonts w:cs="Arial"/>
                <w:spacing w:val="0"/>
                <w:sz w:val="18"/>
                <w:szCs w:val="18"/>
                <w:lang w:eastAsia="el-GR"/>
              </w:rPr>
            </w:pPr>
          </w:p>
          <w:p w:rsidR="004670F4" w:rsidRPr="00B22981" w:rsidRDefault="004670F4" w:rsidP="00F54CE8">
            <w:pPr>
              <w:pStyle w:val="a2"/>
              <w:tabs>
                <w:tab w:val="left" w:pos="426"/>
              </w:tabs>
              <w:spacing w:before="60" w:after="0" w:line="240" w:lineRule="auto"/>
              <w:rPr>
                <w:rFonts w:cs="Arial"/>
                <w:spacing w:val="0"/>
                <w:sz w:val="18"/>
                <w:szCs w:val="18"/>
                <w:lang w:eastAsia="el-GR"/>
              </w:rPr>
            </w:pPr>
          </w:p>
          <w:p w:rsidR="004670F4" w:rsidRPr="00B22981" w:rsidRDefault="004670F4" w:rsidP="00F54CE8">
            <w:pPr>
              <w:pStyle w:val="a2"/>
              <w:tabs>
                <w:tab w:val="left" w:pos="426"/>
              </w:tabs>
              <w:spacing w:before="60" w:line="240" w:lineRule="auto"/>
              <w:rPr>
                <w:rFonts w:cs="Arial"/>
                <w:spacing w:val="0"/>
                <w:sz w:val="18"/>
                <w:szCs w:val="18"/>
                <w:lang w:eastAsia="el-GR"/>
              </w:rPr>
            </w:pPr>
          </w:p>
        </w:tc>
        <w:tc>
          <w:tcPr>
            <w:tcW w:w="2409" w:type="dxa"/>
            <w:vMerge w:val="restart"/>
            <w:shd w:val="clear" w:color="auto" w:fill="auto"/>
          </w:tcPr>
          <w:p w:rsidR="004670F4" w:rsidRPr="00DE0325" w:rsidRDefault="00DE0325" w:rsidP="00064516">
            <w:pPr>
              <w:rPr>
                <w:rFonts w:ascii="Verdana" w:hAnsi="Verdana" w:cs="Calibri"/>
                <w:color w:val="auto"/>
                <w:sz w:val="20"/>
                <w:lang w:val="en-US"/>
              </w:rPr>
            </w:pPr>
            <w:r>
              <w:rPr>
                <w:rFonts w:ascii="Verdana" w:hAnsi="Verdana" w:cs="Calibri"/>
                <w:color w:val="auto"/>
                <w:sz w:val="20"/>
                <w:lang w:val="en-US"/>
              </w:rPr>
              <w:t>UNISYSTEMS A.E.</w:t>
            </w:r>
          </w:p>
        </w:tc>
      </w:tr>
      <w:tr w:rsidR="004670F4" w:rsidRPr="00554FA6" w:rsidTr="004670F4">
        <w:trPr>
          <w:trHeight w:val="100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554FA6">
            <w:pPr>
              <w:jc w:val="both"/>
              <w:rPr>
                <w:rFonts w:cs="Arial"/>
                <w:color w:val="auto"/>
                <w:sz w:val="18"/>
                <w:szCs w:val="18"/>
              </w:rPr>
            </w:pPr>
          </w:p>
        </w:tc>
        <w:tc>
          <w:tcPr>
            <w:tcW w:w="889" w:type="dxa"/>
            <w:shd w:val="clear" w:color="auto" w:fill="auto"/>
          </w:tcPr>
          <w:p w:rsidR="004670F4" w:rsidRPr="00554FA6" w:rsidRDefault="004670F4" w:rsidP="00F54CE8">
            <w:pPr>
              <w:rPr>
                <w:rFonts w:cs="Arial"/>
                <w:color w:val="auto"/>
                <w:sz w:val="18"/>
                <w:szCs w:val="18"/>
              </w:rPr>
            </w:pPr>
            <w:r w:rsidRPr="00554FA6">
              <w:rPr>
                <w:rFonts w:cs="Arial"/>
                <w:color w:val="auto"/>
                <w:sz w:val="18"/>
                <w:szCs w:val="18"/>
              </w:rPr>
              <w:t>ΟΧΙ</w:t>
            </w:r>
          </w:p>
        </w:tc>
        <w:tc>
          <w:tcPr>
            <w:tcW w:w="890" w:type="dxa"/>
            <w:shd w:val="clear" w:color="auto" w:fill="auto"/>
          </w:tcPr>
          <w:p w:rsidR="004670F4" w:rsidRPr="00554FA6" w:rsidRDefault="004670F4"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4670F4" w:rsidRPr="00554FA6" w:rsidRDefault="004670F4" w:rsidP="00064516">
            <w:pPr>
              <w:rPr>
                <w:rFonts w:cs="Arial"/>
                <w:color w:val="auto"/>
                <w:sz w:val="18"/>
                <w:szCs w:val="18"/>
              </w:rPr>
            </w:pPr>
          </w:p>
        </w:tc>
        <w:tc>
          <w:tcPr>
            <w:tcW w:w="2409" w:type="dxa"/>
            <w:vMerge/>
            <w:shd w:val="clear" w:color="auto" w:fill="auto"/>
          </w:tcPr>
          <w:p w:rsidR="004670F4" w:rsidRPr="00B22981" w:rsidRDefault="004670F4" w:rsidP="00554FA6">
            <w:pPr>
              <w:pStyle w:val="a2"/>
              <w:spacing w:line="276" w:lineRule="auto"/>
              <w:rPr>
                <w:rFonts w:ascii="Verdana" w:hAnsi="Verdana" w:cs="Calibri"/>
                <w:sz w:val="20"/>
              </w:rPr>
            </w:pPr>
          </w:p>
        </w:tc>
      </w:tr>
      <w:tr w:rsidR="004670F4" w:rsidRPr="00554FA6" w:rsidTr="004670F4">
        <w:trPr>
          <w:trHeight w:val="34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val="restart"/>
            <w:shd w:val="clear" w:color="auto" w:fill="auto"/>
          </w:tcPr>
          <w:p w:rsidR="004670F4" w:rsidRPr="00C20263" w:rsidRDefault="004670F4" w:rsidP="00F54CE8">
            <w:pPr>
              <w:spacing w:after="200" w:line="240" w:lineRule="exact"/>
              <w:contextualSpacing/>
              <w:jc w:val="both"/>
              <w:rPr>
                <w:rFonts w:cs="Arial"/>
                <w:color w:val="auto"/>
                <w:sz w:val="18"/>
                <w:szCs w:val="18"/>
              </w:rPr>
            </w:pPr>
            <w:r w:rsidRPr="004670F4">
              <w:rPr>
                <w:rFonts w:cs="Arial"/>
                <w:color w:val="auto"/>
                <w:sz w:val="18"/>
                <w:szCs w:val="18"/>
              </w:rPr>
              <w:t>Στην σελ. 39, Κεφάλαιο Α3.7 ‘’Ανοικτά Πρότυπα’’, παράγραφος πρώτη, αναφέρεται το εξής: ‘’Η γενική φιλοσοφία των προτεινόμενων συστημάτων ακολουθεί τις σύγχρονες τάσεις για «Ανοικτή Αρχιτεκτονική» (Open Architecture) και «Ανοικτά Συστήματα» (Open Systems). O όρος «ανοικτό» υποδηλώνει κατά βάση την ανεξαρτησία από συγκεκριμένο προμηθευτή</w:t>
            </w:r>
            <w:r w:rsidR="00F54CE8" w:rsidRPr="00F54CE8">
              <w:rPr>
                <w:rFonts w:cs="Arial"/>
                <w:color w:val="auto"/>
                <w:sz w:val="18"/>
                <w:szCs w:val="18"/>
              </w:rPr>
              <w:t xml:space="preserve"> </w:t>
            </w:r>
            <w:r w:rsidRPr="004670F4">
              <w:rPr>
                <w:rFonts w:cs="Arial"/>
                <w:color w:val="auto"/>
                <w:sz w:val="18"/>
                <w:szCs w:val="18"/>
              </w:rPr>
              <w:t xml:space="preserve">και την </w:t>
            </w:r>
            <w:r w:rsidRPr="004670F4">
              <w:rPr>
                <w:rFonts w:cs="Arial"/>
                <w:color w:val="auto"/>
                <w:sz w:val="18"/>
                <w:szCs w:val="18"/>
              </w:rPr>
              <w:lastRenderedPageBreak/>
              <w:t>υποχρεωτική χρήση προτύπων (Standards)’’. Προτείνουμε να μην αποκλείονται από την παρούσα διακήρυξη συστήματα προερχόμενα από συγκεκριμένο προμηθευτή που αφορούν εμπορικά πακέτα λογισμικού.</w:t>
            </w:r>
          </w:p>
          <w:p w:rsidR="004670F4" w:rsidRPr="00554FA6" w:rsidRDefault="004670F4" w:rsidP="00F54CE8">
            <w:pPr>
              <w:jc w:val="both"/>
              <w:rPr>
                <w:rFonts w:cs="Arial"/>
                <w:color w:val="auto"/>
                <w:sz w:val="18"/>
                <w:szCs w:val="18"/>
              </w:rPr>
            </w:pPr>
          </w:p>
        </w:tc>
        <w:tc>
          <w:tcPr>
            <w:tcW w:w="889" w:type="dxa"/>
            <w:shd w:val="clear" w:color="auto" w:fill="auto"/>
          </w:tcPr>
          <w:p w:rsidR="004670F4" w:rsidRPr="00554FA6" w:rsidRDefault="004670F4" w:rsidP="00F54CE8">
            <w:pPr>
              <w:jc w:val="both"/>
              <w:rPr>
                <w:rFonts w:cs="Arial"/>
                <w:color w:val="auto"/>
                <w:sz w:val="18"/>
                <w:szCs w:val="18"/>
              </w:rPr>
            </w:pPr>
            <w:r>
              <w:rPr>
                <w:rFonts w:cs="Arial"/>
                <w:color w:val="auto"/>
                <w:sz w:val="18"/>
                <w:szCs w:val="18"/>
              </w:rPr>
              <w:lastRenderedPageBreak/>
              <w:t>ΝΑΙ</w:t>
            </w:r>
          </w:p>
        </w:tc>
        <w:tc>
          <w:tcPr>
            <w:tcW w:w="890" w:type="dxa"/>
            <w:shd w:val="clear" w:color="auto" w:fill="auto"/>
          </w:tcPr>
          <w:p w:rsidR="004670F4" w:rsidRPr="00554FA6" w:rsidRDefault="004670F4" w:rsidP="00F54CE8">
            <w:pPr>
              <w:jc w:val="both"/>
              <w:rPr>
                <w:rFonts w:cs="Arial"/>
                <w:color w:val="auto"/>
                <w:sz w:val="18"/>
                <w:szCs w:val="18"/>
              </w:rPr>
            </w:pPr>
          </w:p>
        </w:tc>
        <w:tc>
          <w:tcPr>
            <w:tcW w:w="2190" w:type="dxa"/>
            <w:vMerge w:val="restart"/>
            <w:shd w:val="clear" w:color="auto" w:fill="auto"/>
          </w:tcPr>
          <w:p w:rsidR="004670F4" w:rsidRPr="004670F4" w:rsidRDefault="004670F4" w:rsidP="00F54CE8">
            <w:pPr>
              <w:rPr>
                <w:rFonts w:cs="Arial"/>
                <w:color w:val="auto"/>
                <w:sz w:val="18"/>
                <w:szCs w:val="18"/>
              </w:rPr>
            </w:pPr>
            <w:r w:rsidRPr="004670F4">
              <w:rPr>
                <w:rFonts w:cs="Arial"/>
                <w:color w:val="auto"/>
                <w:sz w:val="18"/>
                <w:szCs w:val="18"/>
              </w:rPr>
              <w:t xml:space="preserve">Δεν γίνεται πουθενά αποκλεισμός συστημάτων προερχόμενα από συγκεκριμένους προμηθευτές με εμπορικά πακέτα λογισμικού. Σε κάθε περίπτωση όμως τα συστήματα αυτά θα πρέπει να μπορούν να διαλειτουργούν με τρίτα συστήματα και όχι μόνο με συστήματα του ίδιου </w:t>
            </w:r>
            <w:r w:rsidRPr="004670F4">
              <w:rPr>
                <w:rFonts w:cs="Arial"/>
                <w:color w:val="auto"/>
                <w:sz w:val="18"/>
                <w:szCs w:val="18"/>
              </w:rPr>
              <w:lastRenderedPageBreak/>
              <w:t>προμηθευτή βάσει ανοικτών προτύπων</w:t>
            </w:r>
          </w:p>
          <w:p w:rsidR="004670F4" w:rsidRPr="00554FA6" w:rsidRDefault="004670F4" w:rsidP="00F54CE8">
            <w:pPr>
              <w:rPr>
                <w:rFonts w:cs="Arial"/>
                <w:color w:val="auto"/>
                <w:sz w:val="18"/>
                <w:szCs w:val="18"/>
              </w:rPr>
            </w:pPr>
            <w:r w:rsidRPr="004670F4">
              <w:rPr>
                <w:rFonts w:cs="Arial"/>
                <w:color w:val="auto"/>
                <w:sz w:val="18"/>
                <w:szCs w:val="18"/>
              </w:rPr>
              <w:t>Συνεπώς, οι προδιαγραφές για ανοικτά πρότυπα όπως περιγράφονται στην εν λόγω παράγραφο καλύπτουν πλήρως τις απαιτήσεις του Δήμου και διασφαλίζουν την ανεξαρτησία του συστήματος από συγκεκριμένους προμηθευτές.</w:t>
            </w:r>
          </w:p>
        </w:tc>
        <w:tc>
          <w:tcPr>
            <w:tcW w:w="2409" w:type="dxa"/>
            <w:vMerge w:val="restart"/>
            <w:shd w:val="clear" w:color="auto" w:fill="auto"/>
          </w:tcPr>
          <w:p w:rsidR="004670F4" w:rsidRPr="00B22981" w:rsidRDefault="00DE0325" w:rsidP="00554FA6">
            <w:pPr>
              <w:pStyle w:val="a2"/>
              <w:spacing w:line="276" w:lineRule="auto"/>
              <w:rPr>
                <w:rFonts w:ascii="Verdana" w:hAnsi="Verdana" w:cs="Calibri"/>
                <w:sz w:val="20"/>
              </w:rPr>
            </w:pPr>
            <w:r>
              <w:rPr>
                <w:rFonts w:ascii="Verdana" w:hAnsi="Verdana" w:cs="Calibri"/>
                <w:sz w:val="20"/>
                <w:lang w:val="en-US"/>
              </w:rPr>
              <w:lastRenderedPageBreak/>
              <w:t>UNISYSTEMS A.E.</w:t>
            </w:r>
          </w:p>
        </w:tc>
      </w:tr>
      <w:tr w:rsidR="004670F4" w:rsidRPr="00554FA6" w:rsidTr="004670F4">
        <w:trPr>
          <w:trHeight w:val="930"/>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F60161">
            <w:pPr>
              <w:jc w:val="both"/>
              <w:rPr>
                <w:rFonts w:cs="Arial"/>
                <w:color w:val="auto"/>
                <w:sz w:val="18"/>
                <w:szCs w:val="18"/>
              </w:rPr>
            </w:pPr>
          </w:p>
        </w:tc>
        <w:tc>
          <w:tcPr>
            <w:tcW w:w="889" w:type="dxa"/>
            <w:shd w:val="clear" w:color="auto" w:fill="auto"/>
          </w:tcPr>
          <w:p w:rsidR="004670F4" w:rsidRPr="00554FA6" w:rsidRDefault="004670F4" w:rsidP="005A6214">
            <w:pPr>
              <w:rPr>
                <w:rFonts w:cs="Arial"/>
                <w:color w:val="auto"/>
                <w:sz w:val="18"/>
                <w:szCs w:val="18"/>
              </w:rPr>
            </w:pPr>
            <w:r>
              <w:rPr>
                <w:rFonts w:cs="Arial"/>
                <w:color w:val="auto"/>
                <w:sz w:val="18"/>
                <w:szCs w:val="18"/>
              </w:rPr>
              <w:t>ΟΧΙ</w:t>
            </w:r>
          </w:p>
        </w:tc>
        <w:tc>
          <w:tcPr>
            <w:tcW w:w="890" w:type="dxa"/>
            <w:shd w:val="clear" w:color="auto" w:fill="auto"/>
          </w:tcPr>
          <w:p w:rsidR="004670F4" w:rsidRPr="00554FA6" w:rsidRDefault="004670F4"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4670F4" w:rsidRPr="00554FA6" w:rsidRDefault="004670F4" w:rsidP="00064516">
            <w:pPr>
              <w:rPr>
                <w:rFonts w:cs="Arial"/>
                <w:color w:val="auto"/>
                <w:sz w:val="18"/>
                <w:szCs w:val="18"/>
              </w:rPr>
            </w:pPr>
          </w:p>
        </w:tc>
        <w:tc>
          <w:tcPr>
            <w:tcW w:w="2409" w:type="dxa"/>
            <w:vMerge/>
            <w:shd w:val="clear" w:color="auto" w:fill="auto"/>
          </w:tcPr>
          <w:p w:rsidR="004670F4" w:rsidRPr="00B22981" w:rsidRDefault="004670F4" w:rsidP="00554FA6">
            <w:pPr>
              <w:pStyle w:val="a2"/>
              <w:spacing w:line="276" w:lineRule="auto"/>
              <w:rPr>
                <w:rFonts w:ascii="Verdana" w:hAnsi="Verdana" w:cs="Calibri"/>
                <w:sz w:val="20"/>
              </w:rPr>
            </w:pPr>
          </w:p>
        </w:tc>
      </w:tr>
      <w:tr w:rsidR="004670F4" w:rsidRPr="00554FA6" w:rsidTr="004670F4">
        <w:trPr>
          <w:trHeight w:val="25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val="restart"/>
            <w:shd w:val="clear" w:color="auto" w:fill="auto"/>
          </w:tcPr>
          <w:p w:rsidR="004670F4" w:rsidRPr="00554FA6" w:rsidRDefault="004670F4" w:rsidP="00F54CE8">
            <w:pPr>
              <w:jc w:val="both"/>
              <w:rPr>
                <w:rFonts w:cs="Arial"/>
                <w:color w:val="auto"/>
                <w:sz w:val="18"/>
                <w:szCs w:val="18"/>
              </w:rPr>
            </w:pPr>
            <w:r w:rsidRPr="004670F4">
              <w:rPr>
                <w:rFonts w:cs="Arial"/>
                <w:color w:val="auto"/>
                <w:sz w:val="18"/>
                <w:szCs w:val="18"/>
              </w:rPr>
              <w:t>Στο ίδιο κεφάλαιο στην προτελευταία παράγραφο αναφέρεται το εξής: ‘’Ο πηγαίος κώδικας του συστήματος να είναι διαθέσιμος και ελεύθερος για οποιαδήποτε μετατροπή. Αυτό θα επιτρέψει την συνεχή ρύθμιση και βελτίωση της εφαρμογής, ανάλογα με τις ανάγκες που θα προκύψουν’’. Και παρακάτω αναφέρεται το εξής: ‘’Η διαδικασία αδειοδότησης θα είναι απλουστευμένη. Αυτό σημαίνει ότι δεδομένου ότι η εφαρμογή έχει πολλές θέσεις εργασίας, δεν χρειάζεται να αγοραστούν πολλαπλές άδειες, αφού η εγκατάσταση είναι ελεύθερη’’. Προτείνουμε το υπό προμήθεια σύστημα να είναι ανοικτού κώδικα ή ανοικτής αρχιτεκτονικής.</w:t>
            </w:r>
          </w:p>
        </w:tc>
        <w:tc>
          <w:tcPr>
            <w:tcW w:w="889" w:type="dxa"/>
            <w:shd w:val="clear" w:color="auto" w:fill="auto"/>
          </w:tcPr>
          <w:p w:rsidR="004670F4" w:rsidRPr="00554FA6" w:rsidRDefault="004670F4" w:rsidP="00F54CE8">
            <w:pPr>
              <w:jc w:val="both"/>
              <w:rPr>
                <w:rFonts w:cs="Arial"/>
                <w:color w:val="auto"/>
                <w:sz w:val="18"/>
                <w:szCs w:val="18"/>
              </w:rPr>
            </w:pPr>
            <w:r>
              <w:rPr>
                <w:rFonts w:cs="Arial"/>
                <w:color w:val="auto"/>
                <w:sz w:val="18"/>
                <w:szCs w:val="18"/>
              </w:rPr>
              <w:t>ΝΑΙ</w:t>
            </w:r>
          </w:p>
        </w:tc>
        <w:tc>
          <w:tcPr>
            <w:tcW w:w="890" w:type="dxa"/>
            <w:shd w:val="clear" w:color="auto" w:fill="auto"/>
          </w:tcPr>
          <w:p w:rsidR="004670F4" w:rsidRPr="00554FA6" w:rsidRDefault="004670F4" w:rsidP="00F54CE8">
            <w:pPr>
              <w:jc w:val="both"/>
              <w:rPr>
                <w:rFonts w:cs="Arial"/>
                <w:color w:val="auto"/>
                <w:sz w:val="18"/>
                <w:szCs w:val="18"/>
              </w:rPr>
            </w:pPr>
          </w:p>
        </w:tc>
        <w:tc>
          <w:tcPr>
            <w:tcW w:w="2190" w:type="dxa"/>
            <w:vMerge w:val="restart"/>
            <w:shd w:val="clear" w:color="auto" w:fill="auto"/>
          </w:tcPr>
          <w:p w:rsidR="004670F4" w:rsidRPr="004670F4" w:rsidRDefault="004670F4" w:rsidP="00F54CE8">
            <w:pPr>
              <w:rPr>
                <w:rFonts w:cs="Arial"/>
                <w:color w:val="auto"/>
                <w:sz w:val="18"/>
                <w:szCs w:val="18"/>
              </w:rPr>
            </w:pPr>
            <w:r w:rsidRPr="004670F4">
              <w:rPr>
                <w:rFonts w:cs="Arial"/>
                <w:color w:val="auto"/>
                <w:sz w:val="18"/>
                <w:szCs w:val="18"/>
              </w:rPr>
              <w:t>Δεν γίνεται πουθενά αποκλεισμός συστημάτων προερχόμενα από συγκεκριμένους προμηθευτές με εμπορικά πακέτα λογισμικού. Σε κάθε περίπτωση όμως τα συστήματα αυτά θα πρέπει να μπορούν να διαλειτουργούν με τρίτα συστήματα και όχι μόνο με συστήματα του ίδιου προμηθευτή βάσει ανοικτών προτύπων</w:t>
            </w:r>
          </w:p>
          <w:p w:rsidR="004670F4" w:rsidRPr="00554FA6" w:rsidRDefault="004670F4" w:rsidP="00F54CE8">
            <w:pPr>
              <w:rPr>
                <w:rFonts w:cs="Arial"/>
                <w:color w:val="auto"/>
                <w:sz w:val="18"/>
                <w:szCs w:val="18"/>
              </w:rPr>
            </w:pPr>
            <w:r w:rsidRPr="004670F4">
              <w:rPr>
                <w:rFonts w:cs="Arial"/>
                <w:color w:val="auto"/>
                <w:sz w:val="18"/>
                <w:szCs w:val="18"/>
              </w:rPr>
              <w:t>Συνεπώς, οι προδιαγραφές για ανοικτά πρότυπα όπως περιγράφονται στην εν λόγω παράγραφο καλύπτουν πλήρως τις απαιτήσεις του Δήμου και διασφαλίζουν την ανεξαρτησία του συστήματος από συγκεκριμένους προμηθευτές.</w:t>
            </w:r>
          </w:p>
        </w:tc>
        <w:tc>
          <w:tcPr>
            <w:tcW w:w="2409" w:type="dxa"/>
            <w:vMerge w:val="restart"/>
            <w:shd w:val="clear" w:color="auto" w:fill="auto"/>
          </w:tcPr>
          <w:p w:rsidR="004670F4" w:rsidRPr="00B22981" w:rsidRDefault="00DE0325" w:rsidP="00554FA6">
            <w:pPr>
              <w:pStyle w:val="a2"/>
              <w:spacing w:line="276" w:lineRule="auto"/>
              <w:rPr>
                <w:rFonts w:ascii="Verdana" w:hAnsi="Verdana" w:cs="Calibri"/>
                <w:sz w:val="20"/>
              </w:rPr>
            </w:pPr>
            <w:r>
              <w:rPr>
                <w:rFonts w:ascii="Verdana" w:hAnsi="Verdana" w:cs="Calibri"/>
                <w:sz w:val="20"/>
                <w:lang w:val="en-US"/>
              </w:rPr>
              <w:t>UNISYSTEMS A.E.</w:t>
            </w:r>
          </w:p>
        </w:tc>
      </w:tr>
      <w:tr w:rsidR="004670F4" w:rsidRPr="00554FA6" w:rsidTr="004670F4">
        <w:trPr>
          <w:trHeight w:val="25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554FA6">
            <w:pPr>
              <w:jc w:val="both"/>
              <w:rPr>
                <w:rFonts w:cs="Arial"/>
                <w:color w:val="auto"/>
                <w:sz w:val="18"/>
                <w:szCs w:val="18"/>
              </w:rPr>
            </w:pPr>
          </w:p>
        </w:tc>
        <w:tc>
          <w:tcPr>
            <w:tcW w:w="889" w:type="dxa"/>
            <w:shd w:val="clear" w:color="auto" w:fill="auto"/>
          </w:tcPr>
          <w:p w:rsidR="004670F4" w:rsidRPr="00554FA6" w:rsidRDefault="004670F4" w:rsidP="005A6214">
            <w:pPr>
              <w:rPr>
                <w:rFonts w:cs="Arial"/>
                <w:color w:val="auto"/>
                <w:sz w:val="18"/>
                <w:szCs w:val="18"/>
              </w:rPr>
            </w:pPr>
            <w:r>
              <w:rPr>
                <w:rFonts w:cs="Arial"/>
                <w:color w:val="auto"/>
                <w:sz w:val="18"/>
                <w:szCs w:val="18"/>
              </w:rPr>
              <w:t>ΟΧΙ</w:t>
            </w:r>
          </w:p>
        </w:tc>
        <w:tc>
          <w:tcPr>
            <w:tcW w:w="890" w:type="dxa"/>
            <w:shd w:val="clear" w:color="auto" w:fill="auto"/>
          </w:tcPr>
          <w:p w:rsidR="004670F4" w:rsidRPr="00554FA6" w:rsidRDefault="004670F4"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4670F4" w:rsidRPr="00554FA6" w:rsidRDefault="004670F4" w:rsidP="00064516">
            <w:pPr>
              <w:rPr>
                <w:rFonts w:cs="Arial"/>
                <w:color w:val="auto"/>
                <w:sz w:val="18"/>
                <w:szCs w:val="18"/>
              </w:rPr>
            </w:pPr>
          </w:p>
        </w:tc>
        <w:tc>
          <w:tcPr>
            <w:tcW w:w="2409" w:type="dxa"/>
            <w:vMerge/>
            <w:shd w:val="clear" w:color="auto" w:fill="auto"/>
          </w:tcPr>
          <w:p w:rsidR="004670F4" w:rsidRPr="00B22981" w:rsidRDefault="004670F4" w:rsidP="00554FA6">
            <w:pPr>
              <w:pStyle w:val="a2"/>
              <w:spacing w:line="276" w:lineRule="auto"/>
              <w:rPr>
                <w:rFonts w:ascii="Verdana" w:hAnsi="Verdana" w:cs="Calibri"/>
                <w:sz w:val="20"/>
              </w:rPr>
            </w:pPr>
          </w:p>
        </w:tc>
      </w:tr>
      <w:tr w:rsidR="004670F4" w:rsidRPr="00554FA6" w:rsidTr="004670F4">
        <w:trPr>
          <w:trHeight w:val="200"/>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val="restart"/>
            <w:shd w:val="clear" w:color="auto" w:fill="auto"/>
          </w:tcPr>
          <w:p w:rsidR="004670F4" w:rsidRPr="00554FA6" w:rsidRDefault="00DE0325" w:rsidP="00F54CE8">
            <w:pPr>
              <w:jc w:val="both"/>
              <w:rPr>
                <w:rFonts w:cs="Arial"/>
                <w:color w:val="auto"/>
                <w:sz w:val="18"/>
                <w:szCs w:val="18"/>
              </w:rPr>
            </w:pPr>
            <w:r w:rsidRPr="00DE0325">
              <w:rPr>
                <w:rFonts w:cs="Arial"/>
                <w:color w:val="auto"/>
                <w:sz w:val="18"/>
                <w:szCs w:val="18"/>
              </w:rPr>
              <w:t>Πουθενά στο κείμενο της διακήρυξης δεν περιγράφεται αναλυτικά το υλικό προς ψηφιοποίηση.</w:t>
            </w:r>
          </w:p>
        </w:tc>
        <w:tc>
          <w:tcPr>
            <w:tcW w:w="889" w:type="dxa"/>
            <w:shd w:val="clear" w:color="auto" w:fill="auto"/>
          </w:tcPr>
          <w:p w:rsidR="004670F4" w:rsidRPr="00554FA6" w:rsidRDefault="004670F4" w:rsidP="00F54CE8">
            <w:pPr>
              <w:jc w:val="both"/>
              <w:rPr>
                <w:rFonts w:cs="Arial"/>
                <w:color w:val="auto"/>
                <w:sz w:val="18"/>
                <w:szCs w:val="18"/>
              </w:rPr>
            </w:pPr>
            <w:r>
              <w:rPr>
                <w:rFonts w:cs="Arial"/>
                <w:color w:val="auto"/>
                <w:sz w:val="18"/>
                <w:szCs w:val="18"/>
              </w:rPr>
              <w:t>ΝΑΙ</w:t>
            </w:r>
          </w:p>
        </w:tc>
        <w:tc>
          <w:tcPr>
            <w:tcW w:w="890" w:type="dxa"/>
            <w:shd w:val="clear" w:color="auto" w:fill="auto"/>
          </w:tcPr>
          <w:p w:rsidR="004670F4" w:rsidRPr="00554FA6" w:rsidRDefault="004670F4" w:rsidP="00F54CE8">
            <w:pPr>
              <w:jc w:val="both"/>
              <w:rPr>
                <w:rFonts w:cs="Arial"/>
                <w:color w:val="auto"/>
                <w:sz w:val="18"/>
                <w:szCs w:val="18"/>
              </w:rPr>
            </w:pPr>
          </w:p>
        </w:tc>
        <w:tc>
          <w:tcPr>
            <w:tcW w:w="2190" w:type="dxa"/>
            <w:vMerge w:val="restart"/>
            <w:shd w:val="clear" w:color="auto" w:fill="auto"/>
          </w:tcPr>
          <w:p w:rsidR="004670F4" w:rsidRPr="00554FA6" w:rsidRDefault="00DE0325" w:rsidP="00F54CE8">
            <w:pPr>
              <w:jc w:val="both"/>
              <w:rPr>
                <w:rFonts w:cs="Arial"/>
                <w:color w:val="auto"/>
                <w:sz w:val="18"/>
                <w:szCs w:val="18"/>
              </w:rPr>
            </w:pPr>
            <w:r w:rsidRPr="00DE0325">
              <w:rPr>
                <w:rFonts w:cs="Arial"/>
                <w:color w:val="auto"/>
                <w:sz w:val="18"/>
                <w:szCs w:val="18"/>
              </w:rPr>
              <w:t>Η απαίτηση αφορά την επιλογή του πολιτιστικού περιεχομένου που θα μετατραπεί σε ψηφιακό (επιλογή αντικειμένου βιντεοσκοπήσεων, κειμένων, θέματος διαδραστικής εφαρμογής κτλ) και όχι ψηφιοποίηση εντύπου υλικού. Για τον λόγο αυτό δεν παρατίθεται ποσοτικά στοιχεία</w:t>
            </w:r>
          </w:p>
        </w:tc>
        <w:tc>
          <w:tcPr>
            <w:tcW w:w="2409" w:type="dxa"/>
            <w:vMerge w:val="restart"/>
            <w:shd w:val="clear" w:color="auto" w:fill="auto"/>
          </w:tcPr>
          <w:p w:rsidR="004670F4" w:rsidRPr="00B22981" w:rsidRDefault="00DE0325" w:rsidP="00554FA6">
            <w:pPr>
              <w:pStyle w:val="a2"/>
              <w:spacing w:line="276" w:lineRule="auto"/>
              <w:rPr>
                <w:rFonts w:ascii="Verdana" w:hAnsi="Verdana" w:cs="Calibri"/>
                <w:sz w:val="20"/>
              </w:rPr>
            </w:pPr>
            <w:r>
              <w:rPr>
                <w:rFonts w:ascii="Verdana" w:hAnsi="Verdana" w:cs="Calibri"/>
                <w:sz w:val="20"/>
                <w:lang w:val="en-US"/>
              </w:rPr>
              <w:t>UNISYSTEMS A.E.</w:t>
            </w:r>
          </w:p>
        </w:tc>
      </w:tr>
      <w:tr w:rsidR="004670F4" w:rsidRPr="00554FA6" w:rsidTr="004670F4">
        <w:trPr>
          <w:trHeight w:val="28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F54CE8">
            <w:pPr>
              <w:jc w:val="both"/>
              <w:rPr>
                <w:rFonts w:cs="Arial"/>
                <w:color w:val="auto"/>
                <w:sz w:val="18"/>
                <w:szCs w:val="18"/>
              </w:rPr>
            </w:pPr>
          </w:p>
        </w:tc>
        <w:tc>
          <w:tcPr>
            <w:tcW w:w="889" w:type="dxa"/>
            <w:shd w:val="clear" w:color="auto" w:fill="auto"/>
          </w:tcPr>
          <w:p w:rsidR="004670F4" w:rsidRPr="00554FA6" w:rsidRDefault="004670F4" w:rsidP="00F54CE8">
            <w:pPr>
              <w:jc w:val="both"/>
              <w:rPr>
                <w:rFonts w:cs="Arial"/>
                <w:color w:val="auto"/>
                <w:sz w:val="18"/>
                <w:szCs w:val="18"/>
              </w:rPr>
            </w:pPr>
            <w:r>
              <w:rPr>
                <w:rFonts w:cs="Arial"/>
                <w:color w:val="auto"/>
                <w:sz w:val="18"/>
                <w:szCs w:val="18"/>
              </w:rPr>
              <w:t>ΟΧΙ</w:t>
            </w:r>
          </w:p>
        </w:tc>
        <w:tc>
          <w:tcPr>
            <w:tcW w:w="890" w:type="dxa"/>
            <w:shd w:val="clear" w:color="auto" w:fill="auto"/>
          </w:tcPr>
          <w:p w:rsidR="004670F4" w:rsidRPr="00554FA6" w:rsidRDefault="00DE0325" w:rsidP="00F54CE8">
            <w:pPr>
              <w:jc w:val="both"/>
              <w:rPr>
                <w:rFonts w:cs="Arial"/>
                <w:color w:val="auto"/>
                <w:sz w:val="18"/>
                <w:szCs w:val="18"/>
              </w:rPr>
            </w:pPr>
            <w:r w:rsidRPr="00554FA6">
              <w:rPr>
                <w:rFonts w:cs="Arial"/>
                <w:b/>
                <w:color w:val="auto"/>
                <w:sz w:val="18"/>
                <w:szCs w:val="18"/>
              </w:rPr>
              <w:t>√</w:t>
            </w:r>
          </w:p>
        </w:tc>
        <w:tc>
          <w:tcPr>
            <w:tcW w:w="2190" w:type="dxa"/>
            <w:vMerge/>
            <w:shd w:val="clear" w:color="auto" w:fill="auto"/>
          </w:tcPr>
          <w:p w:rsidR="004670F4" w:rsidRPr="00554FA6" w:rsidRDefault="004670F4" w:rsidP="00F54CE8">
            <w:pPr>
              <w:jc w:val="both"/>
              <w:rPr>
                <w:rFonts w:cs="Arial"/>
                <w:color w:val="auto"/>
                <w:sz w:val="18"/>
                <w:szCs w:val="18"/>
              </w:rPr>
            </w:pPr>
          </w:p>
        </w:tc>
        <w:tc>
          <w:tcPr>
            <w:tcW w:w="2409" w:type="dxa"/>
            <w:vMerge/>
            <w:shd w:val="clear" w:color="auto" w:fill="auto"/>
          </w:tcPr>
          <w:p w:rsidR="004670F4" w:rsidRPr="00B22981" w:rsidRDefault="004670F4" w:rsidP="00554FA6">
            <w:pPr>
              <w:pStyle w:val="a2"/>
              <w:spacing w:line="276" w:lineRule="auto"/>
              <w:rPr>
                <w:rFonts w:ascii="Verdana" w:hAnsi="Verdana" w:cs="Calibri"/>
                <w:sz w:val="20"/>
              </w:rPr>
            </w:pPr>
          </w:p>
        </w:tc>
      </w:tr>
      <w:tr w:rsidR="004670F4" w:rsidRPr="00554FA6" w:rsidTr="004670F4">
        <w:trPr>
          <w:trHeight w:val="270"/>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val="restart"/>
            <w:shd w:val="clear" w:color="auto" w:fill="auto"/>
          </w:tcPr>
          <w:p w:rsidR="004670F4" w:rsidRPr="00554FA6" w:rsidRDefault="00DE0325" w:rsidP="00F54CE8">
            <w:pPr>
              <w:jc w:val="both"/>
              <w:rPr>
                <w:rFonts w:cs="Arial"/>
                <w:color w:val="auto"/>
                <w:sz w:val="18"/>
                <w:szCs w:val="18"/>
              </w:rPr>
            </w:pPr>
            <w:r w:rsidRPr="00DE0325">
              <w:rPr>
                <w:rFonts w:cs="Arial"/>
                <w:color w:val="auto"/>
                <w:sz w:val="18"/>
                <w:szCs w:val="18"/>
              </w:rPr>
              <w:t>Πουθενά στο κείμενο της διακήρυξης δεν αναγράφεται ο αριθμός απαιτούμενων αδειών χρήσης.</w:t>
            </w:r>
          </w:p>
        </w:tc>
        <w:tc>
          <w:tcPr>
            <w:tcW w:w="889" w:type="dxa"/>
            <w:shd w:val="clear" w:color="auto" w:fill="auto"/>
          </w:tcPr>
          <w:p w:rsidR="004670F4" w:rsidRPr="00554FA6" w:rsidRDefault="004670F4" w:rsidP="00F54CE8">
            <w:pPr>
              <w:jc w:val="both"/>
              <w:rPr>
                <w:rFonts w:cs="Arial"/>
                <w:color w:val="auto"/>
                <w:sz w:val="18"/>
                <w:szCs w:val="18"/>
              </w:rPr>
            </w:pPr>
            <w:r>
              <w:rPr>
                <w:rFonts w:cs="Arial"/>
                <w:color w:val="auto"/>
                <w:sz w:val="18"/>
                <w:szCs w:val="18"/>
              </w:rPr>
              <w:t>ΝΑΙ</w:t>
            </w:r>
          </w:p>
        </w:tc>
        <w:tc>
          <w:tcPr>
            <w:tcW w:w="890" w:type="dxa"/>
            <w:shd w:val="clear" w:color="auto" w:fill="auto"/>
          </w:tcPr>
          <w:p w:rsidR="004670F4" w:rsidRPr="00554FA6" w:rsidRDefault="004670F4" w:rsidP="00F54CE8">
            <w:pPr>
              <w:jc w:val="both"/>
              <w:rPr>
                <w:rFonts w:cs="Arial"/>
                <w:color w:val="auto"/>
                <w:sz w:val="18"/>
                <w:szCs w:val="18"/>
              </w:rPr>
            </w:pPr>
          </w:p>
        </w:tc>
        <w:tc>
          <w:tcPr>
            <w:tcW w:w="2190" w:type="dxa"/>
            <w:vMerge w:val="restart"/>
            <w:shd w:val="clear" w:color="auto" w:fill="auto"/>
          </w:tcPr>
          <w:p w:rsidR="004670F4" w:rsidRPr="00554FA6" w:rsidRDefault="00DE0325" w:rsidP="00F54CE8">
            <w:pPr>
              <w:jc w:val="both"/>
              <w:rPr>
                <w:rFonts w:cs="Arial"/>
                <w:color w:val="auto"/>
                <w:sz w:val="18"/>
                <w:szCs w:val="18"/>
              </w:rPr>
            </w:pPr>
            <w:r w:rsidRPr="00DE0325">
              <w:rPr>
                <w:rFonts w:cs="Arial"/>
                <w:color w:val="auto"/>
                <w:sz w:val="18"/>
                <w:szCs w:val="18"/>
              </w:rPr>
              <w:t xml:space="preserve">Δεν ζητείται απαιτείται από την διακήρυξη η προμήθεια εφαρμογών λογισμικού έτσι ώστε να ζητούνται συγκεκριμένες άδειες χρήσης.  </w:t>
            </w:r>
          </w:p>
        </w:tc>
        <w:tc>
          <w:tcPr>
            <w:tcW w:w="2409" w:type="dxa"/>
            <w:vMerge w:val="restart"/>
            <w:shd w:val="clear" w:color="auto" w:fill="auto"/>
          </w:tcPr>
          <w:p w:rsidR="004670F4" w:rsidRPr="00B22981" w:rsidRDefault="00DE0325" w:rsidP="00554FA6">
            <w:pPr>
              <w:pStyle w:val="a2"/>
              <w:spacing w:line="276" w:lineRule="auto"/>
              <w:rPr>
                <w:rFonts w:ascii="Verdana" w:hAnsi="Verdana" w:cs="Calibri"/>
                <w:sz w:val="20"/>
              </w:rPr>
            </w:pPr>
            <w:r>
              <w:rPr>
                <w:rFonts w:ascii="Verdana" w:hAnsi="Verdana" w:cs="Calibri"/>
                <w:sz w:val="20"/>
                <w:lang w:val="en-US"/>
              </w:rPr>
              <w:t>UNISYSTEMS A.E.</w:t>
            </w:r>
          </w:p>
        </w:tc>
      </w:tr>
      <w:tr w:rsidR="004670F4" w:rsidRPr="00554FA6" w:rsidTr="00F57458">
        <w:trPr>
          <w:trHeight w:val="525"/>
        </w:trPr>
        <w:tc>
          <w:tcPr>
            <w:tcW w:w="644" w:type="dxa"/>
            <w:vMerge/>
            <w:shd w:val="clear" w:color="auto" w:fill="auto"/>
          </w:tcPr>
          <w:p w:rsidR="004670F4" w:rsidRPr="00554FA6" w:rsidRDefault="004670F4" w:rsidP="00064516">
            <w:pPr>
              <w:rPr>
                <w:rFonts w:cs="Arial"/>
                <w:color w:val="auto"/>
                <w:sz w:val="18"/>
                <w:szCs w:val="18"/>
              </w:rPr>
            </w:pPr>
          </w:p>
        </w:tc>
        <w:tc>
          <w:tcPr>
            <w:tcW w:w="2977" w:type="dxa"/>
            <w:vMerge/>
            <w:shd w:val="clear" w:color="auto" w:fill="auto"/>
          </w:tcPr>
          <w:p w:rsidR="004670F4" w:rsidRPr="00554FA6" w:rsidRDefault="004670F4" w:rsidP="00554FA6">
            <w:pPr>
              <w:jc w:val="both"/>
              <w:rPr>
                <w:rFonts w:cs="Arial"/>
                <w:color w:val="auto"/>
                <w:sz w:val="18"/>
                <w:szCs w:val="18"/>
              </w:rPr>
            </w:pPr>
          </w:p>
        </w:tc>
        <w:tc>
          <w:tcPr>
            <w:tcW w:w="889" w:type="dxa"/>
            <w:shd w:val="clear" w:color="auto" w:fill="auto"/>
          </w:tcPr>
          <w:p w:rsidR="004670F4" w:rsidRPr="00554FA6" w:rsidRDefault="004670F4" w:rsidP="00927F7A">
            <w:pPr>
              <w:rPr>
                <w:rFonts w:cs="Arial"/>
                <w:color w:val="auto"/>
                <w:sz w:val="18"/>
                <w:szCs w:val="18"/>
              </w:rPr>
            </w:pPr>
            <w:r>
              <w:rPr>
                <w:rFonts w:cs="Arial"/>
                <w:color w:val="auto"/>
                <w:sz w:val="18"/>
                <w:szCs w:val="18"/>
              </w:rPr>
              <w:t>ΟΧΙ</w:t>
            </w:r>
          </w:p>
        </w:tc>
        <w:tc>
          <w:tcPr>
            <w:tcW w:w="890" w:type="dxa"/>
            <w:shd w:val="clear" w:color="auto" w:fill="auto"/>
          </w:tcPr>
          <w:p w:rsidR="004670F4" w:rsidRPr="00554FA6" w:rsidRDefault="00DE0325" w:rsidP="00912B80">
            <w:pPr>
              <w:jc w:val="center"/>
              <w:rPr>
                <w:rFonts w:cs="Arial"/>
                <w:color w:val="auto"/>
                <w:sz w:val="18"/>
                <w:szCs w:val="18"/>
              </w:rPr>
            </w:pPr>
            <w:r w:rsidRPr="00554FA6">
              <w:rPr>
                <w:rFonts w:cs="Arial"/>
                <w:b/>
                <w:color w:val="auto"/>
                <w:sz w:val="18"/>
                <w:szCs w:val="18"/>
              </w:rPr>
              <w:t>√</w:t>
            </w:r>
          </w:p>
        </w:tc>
        <w:tc>
          <w:tcPr>
            <w:tcW w:w="2190" w:type="dxa"/>
            <w:vMerge/>
            <w:shd w:val="clear" w:color="auto" w:fill="auto"/>
          </w:tcPr>
          <w:p w:rsidR="004670F4" w:rsidRPr="00554FA6" w:rsidRDefault="004670F4" w:rsidP="00064516">
            <w:pPr>
              <w:rPr>
                <w:rFonts w:cs="Arial"/>
                <w:color w:val="auto"/>
                <w:sz w:val="18"/>
                <w:szCs w:val="18"/>
              </w:rPr>
            </w:pPr>
          </w:p>
        </w:tc>
        <w:tc>
          <w:tcPr>
            <w:tcW w:w="2409" w:type="dxa"/>
            <w:vMerge/>
            <w:shd w:val="clear" w:color="auto" w:fill="auto"/>
          </w:tcPr>
          <w:p w:rsidR="004670F4" w:rsidRPr="00B22981" w:rsidRDefault="004670F4" w:rsidP="00554FA6">
            <w:pPr>
              <w:pStyle w:val="a2"/>
              <w:spacing w:line="276" w:lineRule="auto"/>
              <w:rPr>
                <w:rFonts w:ascii="Verdana" w:hAnsi="Verdana" w:cs="Calibri"/>
                <w:sz w:val="20"/>
              </w:rPr>
            </w:pPr>
          </w:p>
        </w:tc>
      </w:tr>
    </w:tbl>
    <w:p w:rsidR="004624CB" w:rsidRDefault="004624CB" w:rsidP="004624CB">
      <w:pPr>
        <w:rPr>
          <w:rFonts w:ascii="Tahoma" w:hAnsi="Tahoma" w:cs="Tahoma"/>
          <w:sz w:val="20"/>
        </w:rPr>
      </w:pPr>
    </w:p>
    <w:p w:rsidR="004624CB" w:rsidRDefault="001B6F76" w:rsidP="004624CB">
      <w:pPr>
        <w:rPr>
          <w:rFonts w:ascii="Tahoma" w:hAnsi="Tahoma" w:cs="Tahoma"/>
          <w:sz w:val="20"/>
        </w:rPr>
      </w:pPr>
      <w:r>
        <w:rPr>
          <w:rFonts w:ascii="Tahoma" w:hAnsi="Tahoma" w:cs="Tahoma"/>
          <w:noProof/>
          <w:sz w:val="20"/>
        </w:rPr>
        <w:drawing>
          <wp:anchor distT="0" distB="0" distL="114300" distR="114300" simplePos="0" relativeHeight="251658240" behindDoc="1" locked="0" layoutInCell="0" allowOverlap="1">
            <wp:simplePos x="0" y="0"/>
            <wp:positionH relativeFrom="margin">
              <wp:posOffset>3580765</wp:posOffset>
            </wp:positionH>
            <wp:positionV relativeFrom="margin">
              <wp:posOffset>8271510</wp:posOffset>
            </wp:positionV>
            <wp:extent cx="2428875" cy="1209675"/>
            <wp:effectExtent l="19050" t="19050" r="28575" b="28575"/>
            <wp:wrapThrough wrapText="bothSides">
              <wp:wrapPolygon edited="0">
                <wp:start x="-169" y="-340"/>
                <wp:lineTo x="-169" y="22110"/>
                <wp:lineTo x="21854" y="22110"/>
                <wp:lineTo x="21854" y="-340"/>
                <wp:lineTo x="-169" y="-34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28875" cy="1209675"/>
                    </a:xfrm>
                    <a:prstGeom prst="rect">
                      <a:avLst/>
                    </a:prstGeom>
                    <a:noFill/>
                    <a:ln>
                      <a:solidFill>
                        <a:schemeClr val="bg1"/>
                      </a:solidFill>
                    </a:ln>
                  </pic:spPr>
                </pic:pic>
              </a:graphicData>
            </a:graphic>
          </wp:anchor>
        </w:drawing>
      </w:r>
      <w:r w:rsidR="004624CB">
        <w:rPr>
          <w:rFonts w:ascii="Tahoma" w:hAnsi="Tahoma" w:cs="Tahoma"/>
          <w:sz w:val="20"/>
        </w:rPr>
        <w:t xml:space="preserve">                                                                                   </w:t>
      </w:r>
    </w:p>
    <w:p w:rsidR="001F1F59" w:rsidRPr="00AA7644" w:rsidRDefault="004624CB" w:rsidP="004624CB">
      <w:pPr>
        <w:jc w:val="center"/>
        <w:rPr>
          <w:rFonts w:ascii="Tahoma" w:hAnsi="Tahoma" w:cs="Tahoma"/>
          <w:color w:val="auto"/>
          <w:sz w:val="20"/>
        </w:rPr>
      </w:pPr>
      <w:r w:rsidRPr="004624CB">
        <w:rPr>
          <w:rFonts w:ascii="Tahoma" w:hAnsi="Tahoma" w:cs="Tahoma"/>
          <w:color w:val="auto"/>
          <w:sz w:val="20"/>
        </w:rPr>
        <w:t xml:space="preserve">                                                                            </w:t>
      </w:r>
    </w:p>
    <w:p w:rsidR="002C08EB" w:rsidRPr="001B6F76" w:rsidRDefault="002C08EB" w:rsidP="004624CB">
      <w:pPr>
        <w:jc w:val="center"/>
        <w:rPr>
          <w:color w:val="auto"/>
        </w:rPr>
      </w:pPr>
    </w:p>
    <w:p w:rsidR="00C20263" w:rsidRDefault="00C20263" w:rsidP="00C20263">
      <w:pPr>
        <w:tabs>
          <w:tab w:val="left" w:pos="6090"/>
        </w:tabs>
        <w:rPr>
          <w:color w:val="auto"/>
        </w:rPr>
      </w:pPr>
      <w:r>
        <w:rPr>
          <w:color w:val="auto"/>
        </w:rPr>
        <w:t xml:space="preserve">                                                                                                                             </w:t>
      </w:r>
    </w:p>
    <w:p w:rsidR="00C20263" w:rsidRPr="00C20263" w:rsidRDefault="00C20263" w:rsidP="00C20263">
      <w:pPr>
        <w:tabs>
          <w:tab w:val="left" w:pos="6090"/>
        </w:tabs>
        <w:rPr>
          <w:color w:val="auto"/>
          <w:sz w:val="20"/>
        </w:rPr>
      </w:pPr>
      <w:r>
        <w:rPr>
          <w:color w:val="auto"/>
        </w:rPr>
        <w:t xml:space="preserve">                                                                                                                               </w:t>
      </w:r>
      <w:r w:rsidR="001B6F76">
        <w:rPr>
          <w:color w:val="auto"/>
          <w:sz w:val="20"/>
        </w:rPr>
        <w:t xml:space="preserve"> </w:t>
      </w:r>
    </w:p>
    <w:sectPr w:rsidR="00C20263" w:rsidRPr="00C20263" w:rsidSect="008B6395">
      <w:footerReference w:type="default" r:id="rId9"/>
      <w:footerReference w:type="first" r:id="rId10"/>
      <w:pgSz w:w="11906" w:h="16838" w:code="9"/>
      <w:pgMar w:top="1134" w:right="1701" w:bottom="1134" w:left="1620" w:header="45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B11" w:rsidRDefault="003E6B11">
      <w:r>
        <w:separator/>
      </w:r>
    </w:p>
  </w:endnote>
  <w:endnote w:type="continuationSeparator" w:id="0">
    <w:p w:rsidR="003E6B11" w:rsidRDefault="003E6B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Arial Black">
    <w:panose1 w:val="020B0A04020102020204"/>
    <w:charset w:val="A1"/>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5627"/>
      <w:docPartObj>
        <w:docPartGallery w:val="Page Numbers (Top of Page)"/>
        <w:docPartUnique/>
      </w:docPartObj>
    </w:sdtPr>
    <w:sdtContent>
      <w:p w:rsidR="0036368D" w:rsidRDefault="0036368D" w:rsidP="0036368D">
        <w:pPr>
          <w:pStyle w:val="a9"/>
          <w:jc w:val="center"/>
        </w:pPr>
        <w:r>
          <w:t xml:space="preserve">Σελίδα </w:t>
        </w:r>
        <w:fldSimple w:instr="PAGE">
          <w:r w:rsidR="00700B3A">
            <w:rPr>
              <w:noProof/>
            </w:rPr>
            <w:t>4</w:t>
          </w:r>
        </w:fldSimple>
        <w:r>
          <w:t xml:space="preserve"> από </w:t>
        </w:r>
        <w:r w:rsidRPr="0036368D">
          <w:rPr>
            <w:szCs w:val="17"/>
            <w:lang w:val="en-US"/>
          </w:rPr>
          <w:t>6</w:t>
        </w:r>
      </w:p>
    </w:sdtContent>
  </w:sdt>
  <w:p w:rsidR="0036368D" w:rsidRDefault="0036368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5626"/>
      <w:docPartObj>
        <w:docPartGallery w:val="Page Numbers (Bottom of Page)"/>
        <w:docPartUnique/>
      </w:docPartObj>
    </w:sdtPr>
    <w:sdtContent>
      <w:sdt>
        <w:sdtPr>
          <w:id w:val="295134482"/>
          <w:docPartObj>
            <w:docPartGallery w:val="Page Numbers (Top of Page)"/>
            <w:docPartUnique/>
          </w:docPartObj>
        </w:sdtPr>
        <w:sdtContent>
          <w:p w:rsidR="0036368D" w:rsidRDefault="0036368D">
            <w:pPr>
              <w:pStyle w:val="a9"/>
              <w:jc w:val="center"/>
            </w:pPr>
            <w:r>
              <w:t xml:space="preserve">Σελίδα </w:t>
            </w:r>
            <w:r w:rsidR="007521A9">
              <w:rPr>
                <w:b/>
                <w:sz w:val="24"/>
                <w:szCs w:val="24"/>
              </w:rPr>
              <w:fldChar w:fldCharType="begin"/>
            </w:r>
            <w:r>
              <w:rPr>
                <w:b/>
              </w:rPr>
              <w:instrText>PAGE</w:instrText>
            </w:r>
            <w:r w:rsidR="007521A9">
              <w:rPr>
                <w:b/>
                <w:sz w:val="24"/>
                <w:szCs w:val="24"/>
              </w:rPr>
              <w:fldChar w:fldCharType="separate"/>
            </w:r>
            <w:r w:rsidR="00700B3A">
              <w:rPr>
                <w:b/>
                <w:noProof/>
              </w:rPr>
              <w:t>1</w:t>
            </w:r>
            <w:r w:rsidR="007521A9">
              <w:rPr>
                <w:b/>
                <w:sz w:val="24"/>
                <w:szCs w:val="24"/>
              </w:rPr>
              <w:fldChar w:fldCharType="end"/>
            </w:r>
            <w:r>
              <w:t xml:space="preserve"> από </w:t>
            </w:r>
            <w:r w:rsidRPr="0036368D">
              <w:rPr>
                <w:szCs w:val="17"/>
                <w:lang w:val="en-US"/>
              </w:rPr>
              <w:t>6</w:t>
            </w:r>
          </w:p>
        </w:sdtContent>
      </w:sdt>
    </w:sdtContent>
  </w:sdt>
  <w:p w:rsidR="004670F4" w:rsidRDefault="004670F4">
    <w:pPr>
      <w:pStyle w:val="a9"/>
      <w:spacing w:line="240" w:lineRule="auto"/>
      <w:rPr>
        <w:rFonts w:ascii="Tahoma" w:hAnsi="Tahoma" w:cs="Tahoma"/>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B11" w:rsidRDefault="003E6B11">
      <w:r>
        <w:separator/>
      </w:r>
    </w:p>
  </w:footnote>
  <w:footnote w:type="continuationSeparator" w:id="0">
    <w:p w:rsidR="003E6B11" w:rsidRDefault="003E6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666414"/>
    <w:lvl w:ilvl="0">
      <w:numFmt w:val="bullet"/>
      <w:lvlText w:val="*"/>
      <w:lvlJc w:val="left"/>
    </w:lvl>
  </w:abstractNum>
  <w:abstractNum w:abstractNumId="1">
    <w:nsid w:val="0B101077"/>
    <w:multiLevelType w:val="singleLevel"/>
    <w:tmpl w:val="D8D4D12C"/>
    <w:lvl w:ilvl="0">
      <w:start w:val="1"/>
      <w:numFmt w:val="decimal"/>
      <w:pStyle w:val="a"/>
      <w:lvlText w:val="%1)"/>
      <w:lvlJc w:val="left"/>
      <w:pPr>
        <w:tabs>
          <w:tab w:val="num" w:pos="720"/>
        </w:tabs>
        <w:ind w:left="720" w:hanging="360"/>
      </w:pPr>
    </w:lvl>
  </w:abstractNum>
  <w:abstractNum w:abstractNumId="2">
    <w:nsid w:val="0F5440E0"/>
    <w:multiLevelType w:val="hybridMultilevel"/>
    <w:tmpl w:val="9550ABE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584714"/>
    <w:multiLevelType w:val="hybridMultilevel"/>
    <w:tmpl w:val="17209A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FA1087"/>
    <w:multiLevelType w:val="hybridMultilevel"/>
    <w:tmpl w:val="7424E796"/>
    <w:lvl w:ilvl="0" w:tplc="F5ECE9D6">
      <w:start w:val="1"/>
      <w:numFmt w:val="decimal"/>
      <w:lvlText w:val="%1."/>
      <w:lvlJc w:val="left"/>
      <w:pPr>
        <w:ind w:left="720" w:hanging="360"/>
      </w:pPr>
      <w:rPr>
        <w:rFonts w:ascii="Times New Roman" w:hAnsi="Times New Roman" w:cs="Times New Roman"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191870"/>
    <w:multiLevelType w:val="hybridMultilevel"/>
    <w:tmpl w:val="6AF816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1642F9"/>
    <w:multiLevelType w:val="hybridMultilevel"/>
    <w:tmpl w:val="F716CC4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4B20C7D"/>
    <w:multiLevelType w:val="multilevel"/>
    <w:tmpl w:val="93C0CEC6"/>
    <w:lvl w:ilvl="0">
      <w:start w:val="1"/>
      <w:numFmt w:val="bullet"/>
      <w:lvlText w:val=""/>
      <w:lvlJc w:val="left"/>
      <w:pPr>
        <w:tabs>
          <w:tab w:val="num" w:pos="360"/>
        </w:tabs>
        <w:ind w:left="360" w:firstLine="720"/>
      </w:pPr>
      <w:rPr>
        <w:rFonts w:ascii="Symbol" w:hAnsi="Symbol" w:hint="default"/>
        <w:color w:val="000000"/>
        <w:position w:val="0"/>
        <w:sz w:val="16"/>
      </w:rPr>
    </w:lvl>
    <w:lvl w:ilvl="1">
      <w:start w:val="1"/>
      <w:numFmt w:val="bullet"/>
      <w:suff w:val="nothing"/>
      <w:lvlText w:val="o"/>
      <w:lvlJc w:val="left"/>
      <w:pPr>
        <w:ind w:left="0" w:firstLine="1800"/>
      </w:pPr>
      <w:rPr>
        <w:rFonts w:ascii="Courier New" w:eastAsia="ヒラギノ角ゴ Pro W3" w:hAnsi="Courier New" w:hint="default"/>
        <w:color w:val="000000"/>
        <w:position w:val="0"/>
        <w:sz w:val="16"/>
      </w:rPr>
    </w:lvl>
    <w:lvl w:ilvl="2">
      <w:start w:val="1"/>
      <w:numFmt w:val="bullet"/>
      <w:suff w:val="nothing"/>
      <w:lvlText w:val=""/>
      <w:lvlJc w:val="left"/>
      <w:pPr>
        <w:ind w:left="0" w:firstLine="2520"/>
      </w:pPr>
      <w:rPr>
        <w:rFonts w:ascii="Wingdings" w:eastAsia="ヒラギノ角ゴ Pro W3" w:hAnsi="Wingdings" w:hint="default"/>
        <w:color w:val="000000"/>
        <w:position w:val="0"/>
        <w:sz w:val="16"/>
      </w:rPr>
    </w:lvl>
    <w:lvl w:ilvl="3">
      <w:start w:val="1"/>
      <w:numFmt w:val="bullet"/>
      <w:suff w:val="nothing"/>
      <w:lvlText w:val="·"/>
      <w:lvlJc w:val="left"/>
      <w:pPr>
        <w:ind w:left="0" w:firstLine="3240"/>
      </w:pPr>
      <w:rPr>
        <w:rFonts w:hint="default"/>
        <w:color w:val="000000"/>
        <w:position w:val="0"/>
        <w:sz w:val="16"/>
      </w:rPr>
    </w:lvl>
    <w:lvl w:ilvl="4">
      <w:start w:val="1"/>
      <w:numFmt w:val="bullet"/>
      <w:suff w:val="nothing"/>
      <w:lvlText w:val="o"/>
      <w:lvlJc w:val="left"/>
      <w:pPr>
        <w:ind w:left="0" w:firstLine="3960"/>
      </w:pPr>
      <w:rPr>
        <w:rFonts w:ascii="Courier New" w:eastAsia="ヒラギノ角ゴ Pro W3" w:hAnsi="Courier New" w:hint="default"/>
        <w:color w:val="000000"/>
        <w:position w:val="0"/>
        <w:sz w:val="16"/>
      </w:rPr>
    </w:lvl>
    <w:lvl w:ilvl="5">
      <w:start w:val="1"/>
      <w:numFmt w:val="bullet"/>
      <w:suff w:val="nothing"/>
      <w:lvlText w:val=""/>
      <w:lvlJc w:val="left"/>
      <w:pPr>
        <w:ind w:left="0" w:firstLine="4680"/>
      </w:pPr>
      <w:rPr>
        <w:rFonts w:ascii="Wingdings" w:eastAsia="ヒラギノ角ゴ Pro W3" w:hAnsi="Wingdings" w:hint="default"/>
        <w:color w:val="000000"/>
        <w:position w:val="0"/>
        <w:sz w:val="16"/>
      </w:rPr>
    </w:lvl>
    <w:lvl w:ilvl="6">
      <w:start w:val="1"/>
      <w:numFmt w:val="bullet"/>
      <w:suff w:val="nothing"/>
      <w:lvlText w:val="·"/>
      <w:lvlJc w:val="left"/>
      <w:pPr>
        <w:ind w:left="0" w:firstLine="5400"/>
      </w:pPr>
      <w:rPr>
        <w:rFonts w:hint="default"/>
        <w:color w:val="000000"/>
        <w:position w:val="0"/>
        <w:sz w:val="16"/>
      </w:rPr>
    </w:lvl>
    <w:lvl w:ilvl="7">
      <w:start w:val="1"/>
      <w:numFmt w:val="bullet"/>
      <w:suff w:val="nothing"/>
      <w:lvlText w:val="o"/>
      <w:lvlJc w:val="left"/>
      <w:pPr>
        <w:ind w:left="0" w:firstLine="6120"/>
      </w:pPr>
      <w:rPr>
        <w:rFonts w:ascii="Courier New" w:eastAsia="ヒラギノ角ゴ Pro W3" w:hAnsi="Courier New" w:hint="default"/>
        <w:color w:val="000000"/>
        <w:position w:val="0"/>
        <w:sz w:val="16"/>
      </w:rPr>
    </w:lvl>
    <w:lvl w:ilvl="8">
      <w:start w:val="1"/>
      <w:numFmt w:val="bullet"/>
      <w:suff w:val="nothing"/>
      <w:lvlText w:val=""/>
      <w:lvlJc w:val="left"/>
      <w:pPr>
        <w:ind w:left="0" w:firstLine="6840"/>
      </w:pPr>
      <w:rPr>
        <w:rFonts w:ascii="Wingdings" w:eastAsia="ヒラギノ角ゴ Pro W3" w:hAnsi="Wingdings" w:hint="default"/>
        <w:color w:val="000000"/>
        <w:position w:val="0"/>
        <w:sz w:val="16"/>
      </w:rPr>
    </w:lvl>
  </w:abstractNum>
  <w:abstractNum w:abstractNumId="8">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9">
    <w:nsid w:val="3C584D3C"/>
    <w:multiLevelType w:val="hybridMultilevel"/>
    <w:tmpl w:val="72BAC0AC"/>
    <w:lvl w:ilvl="0" w:tplc="1B1ED0B6">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0">
    <w:nsid w:val="42546233"/>
    <w:multiLevelType w:val="singleLevel"/>
    <w:tmpl w:val="2828F320"/>
    <w:lvl w:ilvl="0">
      <w:start w:val="1"/>
      <w:numFmt w:val="decimal"/>
      <w:lvlText w:val="%1."/>
      <w:legacy w:legacy="1" w:legacySpace="0" w:legacyIndent="283"/>
      <w:lvlJc w:val="left"/>
      <w:pPr>
        <w:ind w:left="283" w:hanging="283"/>
      </w:pPr>
    </w:lvl>
  </w:abstractNum>
  <w:abstractNum w:abstractNumId="11">
    <w:nsid w:val="486F001C"/>
    <w:multiLevelType w:val="hybridMultilevel"/>
    <w:tmpl w:val="BFFC9A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8F238ED"/>
    <w:multiLevelType w:val="hybridMultilevel"/>
    <w:tmpl w:val="487C21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A421CC5"/>
    <w:multiLevelType w:val="hybridMultilevel"/>
    <w:tmpl w:val="E12258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AD7E1D"/>
    <w:multiLevelType w:val="hybridMultilevel"/>
    <w:tmpl w:val="FA68F6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E521E"/>
    <w:multiLevelType w:val="hybridMultilevel"/>
    <w:tmpl w:val="B99ACA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DA0476B"/>
    <w:multiLevelType w:val="hybridMultilevel"/>
    <w:tmpl w:val="104ED8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14"/>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3"/>
  </w:num>
  <w:num w:numId="10">
    <w:abstractNumId w:val="16"/>
  </w:num>
  <w:num w:numId="11">
    <w:abstractNumId w:val="2"/>
  </w:num>
  <w:num w:numId="12">
    <w:abstractNumId w:val="3"/>
  </w:num>
  <w:num w:numId="13">
    <w:abstractNumId w:val="15"/>
  </w:num>
  <w:num w:numId="14">
    <w:abstractNumId w:val="0"/>
    <w:lvlOverride w:ilvl="0">
      <w:lvl w:ilvl="0">
        <w:start w:val="65535"/>
        <w:numFmt w:val="bullet"/>
        <w:lvlText w:val="•"/>
        <w:legacy w:legacy="1" w:legacySpace="0" w:legacyIndent="350"/>
        <w:lvlJc w:val="left"/>
        <w:rPr>
          <w:rFonts w:ascii="Tahoma" w:hAnsi="Tahoma" w:cs="Tahoma" w:hint="default"/>
        </w:rPr>
      </w:lvl>
    </w:lvlOverride>
  </w:num>
  <w:num w:numId="15">
    <w:abstractNumId w:val="10"/>
    <w:lvlOverride w:ilvl="0">
      <w:lvl w:ilvl="0">
        <w:start w:val="1"/>
        <w:numFmt w:val="decimal"/>
        <w:lvlText w:val="%1."/>
        <w:legacy w:legacy="1" w:legacySpace="0" w:legacyIndent="283"/>
        <w:lvlJc w:val="left"/>
        <w:pPr>
          <w:ind w:left="283" w:hanging="283"/>
        </w:pPr>
      </w:lvl>
    </w:lvlOverride>
  </w:num>
  <w:num w:numId="16">
    <w:abstractNumId w:val="7"/>
  </w:num>
  <w:num w:numId="17">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1746"/>
  </w:hdrShapeDefaults>
  <w:footnotePr>
    <w:footnote w:id="-1"/>
    <w:footnote w:id="0"/>
  </w:footnotePr>
  <w:endnotePr>
    <w:endnote w:id="-1"/>
    <w:endnote w:id="0"/>
  </w:endnotePr>
  <w:compat/>
  <w:rsids>
    <w:rsidRoot w:val="002B0948"/>
    <w:rsid w:val="00011C44"/>
    <w:rsid w:val="00014BBF"/>
    <w:rsid w:val="00016A4C"/>
    <w:rsid w:val="00064516"/>
    <w:rsid w:val="00075490"/>
    <w:rsid w:val="000C08FE"/>
    <w:rsid w:val="000D333F"/>
    <w:rsid w:val="000D50DF"/>
    <w:rsid w:val="00111FA2"/>
    <w:rsid w:val="0012567B"/>
    <w:rsid w:val="001472E6"/>
    <w:rsid w:val="0015245D"/>
    <w:rsid w:val="0015594D"/>
    <w:rsid w:val="00156463"/>
    <w:rsid w:val="00186E53"/>
    <w:rsid w:val="001A48E5"/>
    <w:rsid w:val="001B0044"/>
    <w:rsid w:val="001B6F76"/>
    <w:rsid w:val="001C2513"/>
    <w:rsid w:val="001F1F59"/>
    <w:rsid w:val="001F3205"/>
    <w:rsid w:val="00213059"/>
    <w:rsid w:val="002144C3"/>
    <w:rsid w:val="00217F14"/>
    <w:rsid w:val="00283660"/>
    <w:rsid w:val="002A78EA"/>
    <w:rsid w:val="002B0948"/>
    <w:rsid w:val="002B0CF0"/>
    <w:rsid w:val="002C08EB"/>
    <w:rsid w:val="002C3C76"/>
    <w:rsid w:val="002C5023"/>
    <w:rsid w:val="00341E16"/>
    <w:rsid w:val="003463F6"/>
    <w:rsid w:val="0036368D"/>
    <w:rsid w:val="0036609F"/>
    <w:rsid w:val="00390243"/>
    <w:rsid w:val="00396E53"/>
    <w:rsid w:val="003E6B11"/>
    <w:rsid w:val="003F08BE"/>
    <w:rsid w:val="00413146"/>
    <w:rsid w:val="00432CDF"/>
    <w:rsid w:val="004423B8"/>
    <w:rsid w:val="00455AB9"/>
    <w:rsid w:val="004624CB"/>
    <w:rsid w:val="00462C91"/>
    <w:rsid w:val="004670F4"/>
    <w:rsid w:val="00495DB4"/>
    <w:rsid w:val="004B53F1"/>
    <w:rsid w:val="004E3001"/>
    <w:rsid w:val="004E3D11"/>
    <w:rsid w:val="004E620A"/>
    <w:rsid w:val="00501288"/>
    <w:rsid w:val="0051264B"/>
    <w:rsid w:val="00532BD2"/>
    <w:rsid w:val="00554FA6"/>
    <w:rsid w:val="005551B4"/>
    <w:rsid w:val="00573E6D"/>
    <w:rsid w:val="00590413"/>
    <w:rsid w:val="00592AC9"/>
    <w:rsid w:val="005A5105"/>
    <w:rsid w:val="005A6214"/>
    <w:rsid w:val="005D1B76"/>
    <w:rsid w:val="005D2950"/>
    <w:rsid w:val="005E3350"/>
    <w:rsid w:val="00661522"/>
    <w:rsid w:val="0067027B"/>
    <w:rsid w:val="006B6CE0"/>
    <w:rsid w:val="006C0D94"/>
    <w:rsid w:val="006F04A1"/>
    <w:rsid w:val="006F59B6"/>
    <w:rsid w:val="00700B3A"/>
    <w:rsid w:val="007521A9"/>
    <w:rsid w:val="007974EE"/>
    <w:rsid w:val="007A2AF8"/>
    <w:rsid w:val="007D4254"/>
    <w:rsid w:val="007E14EA"/>
    <w:rsid w:val="007E1579"/>
    <w:rsid w:val="00842040"/>
    <w:rsid w:val="00857D66"/>
    <w:rsid w:val="008A7640"/>
    <w:rsid w:val="008B6395"/>
    <w:rsid w:val="008D2EAC"/>
    <w:rsid w:val="009018D2"/>
    <w:rsid w:val="00912B80"/>
    <w:rsid w:val="00916EE3"/>
    <w:rsid w:val="00927F7A"/>
    <w:rsid w:val="0093246C"/>
    <w:rsid w:val="00943983"/>
    <w:rsid w:val="00964C18"/>
    <w:rsid w:val="009A1E2F"/>
    <w:rsid w:val="009A2A99"/>
    <w:rsid w:val="009A3E28"/>
    <w:rsid w:val="009B2A71"/>
    <w:rsid w:val="009B333A"/>
    <w:rsid w:val="009B51B5"/>
    <w:rsid w:val="009F4169"/>
    <w:rsid w:val="00A03A6F"/>
    <w:rsid w:val="00A0590F"/>
    <w:rsid w:val="00A27A58"/>
    <w:rsid w:val="00A46697"/>
    <w:rsid w:val="00A52C7D"/>
    <w:rsid w:val="00A6223A"/>
    <w:rsid w:val="00A7743F"/>
    <w:rsid w:val="00AA7644"/>
    <w:rsid w:val="00AB311B"/>
    <w:rsid w:val="00AB72FE"/>
    <w:rsid w:val="00AE1054"/>
    <w:rsid w:val="00B043D8"/>
    <w:rsid w:val="00B11455"/>
    <w:rsid w:val="00B22981"/>
    <w:rsid w:val="00B237AF"/>
    <w:rsid w:val="00B376D9"/>
    <w:rsid w:val="00B61A0B"/>
    <w:rsid w:val="00B81130"/>
    <w:rsid w:val="00BE66CE"/>
    <w:rsid w:val="00BF7DBD"/>
    <w:rsid w:val="00C20263"/>
    <w:rsid w:val="00C25A9B"/>
    <w:rsid w:val="00C473B0"/>
    <w:rsid w:val="00C5241F"/>
    <w:rsid w:val="00C5586D"/>
    <w:rsid w:val="00C82B1F"/>
    <w:rsid w:val="00CC62F2"/>
    <w:rsid w:val="00D42D83"/>
    <w:rsid w:val="00D65CC1"/>
    <w:rsid w:val="00D75FFC"/>
    <w:rsid w:val="00DB6C6F"/>
    <w:rsid w:val="00DC0EDE"/>
    <w:rsid w:val="00DE0325"/>
    <w:rsid w:val="00DF3F88"/>
    <w:rsid w:val="00EC0EC2"/>
    <w:rsid w:val="00ED1B5D"/>
    <w:rsid w:val="00EE3E3B"/>
    <w:rsid w:val="00F15AB2"/>
    <w:rsid w:val="00F22407"/>
    <w:rsid w:val="00F23CDA"/>
    <w:rsid w:val="00F451AD"/>
    <w:rsid w:val="00F54CE8"/>
    <w:rsid w:val="00F54CEC"/>
    <w:rsid w:val="00F57458"/>
    <w:rsid w:val="00F60161"/>
    <w:rsid w:val="00F702C1"/>
    <w:rsid w:val="00F753BF"/>
    <w:rsid w:val="00F8175F"/>
    <w:rsid w:val="00F86E35"/>
    <w:rsid w:val="00FC3B79"/>
    <w:rsid w:val="00FE0FDF"/>
    <w:rsid w:val="00FE3681"/>
    <w:rsid w:val="00FF46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F08BE"/>
    <w:rPr>
      <w:rFonts w:ascii="Arial" w:hAnsi="Arial"/>
      <w:color w:val="FF0000"/>
      <w:sz w:val="16"/>
    </w:rPr>
  </w:style>
  <w:style w:type="paragraph" w:styleId="1">
    <w:name w:val="heading 1"/>
    <w:basedOn w:val="HeadingBase"/>
    <w:next w:val="a2"/>
    <w:qFormat/>
    <w:rsid w:val="003F08BE"/>
    <w:pPr>
      <w:spacing w:before="220" w:after="220"/>
      <w:ind w:left="-2160"/>
      <w:jc w:val="left"/>
      <w:outlineLvl w:val="0"/>
    </w:pPr>
    <w:rPr>
      <w:rFonts w:ascii="Arial Black" w:hAnsi="Arial Black"/>
      <w:kern w:val="28"/>
      <w:sz w:val="20"/>
    </w:rPr>
  </w:style>
  <w:style w:type="paragraph" w:styleId="2">
    <w:name w:val="heading 2"/>
    <w:basedOn w:val="a1"/>
    <w:next w:val="a1"/>
    <w:qFormat/>
    <w:rsid w:val="003F08BE"/>
    <w:pPr>
      <w:keepNext/>
      <w:outlineLvl w:val="1"/>
    </w:pPr>
    <w:rPr>
      <w:b/>
      <w:i/>
      <w:color w:val="auto"/>
    </w:rPr>
  </w:style>
  <w:style w:type="paragraph" w:styleId="3">
    <w:name w:val="heading 3"/>
    <w:basedOn w:val="a1"/>
    <w:next w:val="a1"/>
    <w:qFormat/>
    <w:rsid w:val="003F08BE"/>
    <w:pPr>
      <w:keepNext/>
      <w:jc w:val="right"/>
      <w:outlineLvl w:val="2"/>
    </w:pPr>
    <w:rPr>
      <w:rFonts w:cs="Arial"/>
      <w:i/>
      <w:iCs/>
      <w:sz w:val="18"/>
    </w:rPr>
  </w:style>
  <w:style w:type="paragraph" w:styleId="4">
    <w:name w:val="heading 4"/>
    <w:basedOn w:val="a1"/>
    <w:next w:val="a1"/>
    <w:qFormat/>
    <w:rsid w:val="003F08BE"/>
    <w:pPr>
      <w:keepNext/>
      <w:outlineLvl w:val="3"/>
    </w:pPr>
    <w:rPr>
      <w:rFonts w:ascii="Times New Roman" w:hAnsi="Times New Roman"/>
      <w:b/>
      <w:bCs/>
      <w:color w:val="auto"/>
      <w:sz w:val="22"/>
    </w:rPr>
  </w:style>
  <w:style w:type="paragraph" w:styleId="5">
    <w:name w:val="heading 5"/>
    <w:basedOn w:val="a1"/>
    <w:next w:val="a1"/>
    <w:qFormat/>
    <w:rsid w:val="003F08BE"/>
    <w:pPr>
      <w:keepNext/>
      <w:outlineLvl w:val="4"/>
    </w:pPr>
    <w:rPr>
      <w:b/>
      <w:bCs/>
      <w:color w:val="auto"/>
      <w:sz w:val="20"/>
    </w:rPr>
  </w:style>
  <w:style w:type="paragraph" w:styleId="6">
    <w:name w:val="heading 6"/>
    <w:basedOn w:val="a1"/>
    <w:next w:val="a1"/>
    <w:qFormat/>
    <w:rsid w:val="00432CDF"/>
    <w:pPr>
      <w:tabs>
        <w:tab w:val="num" w:pos="1153"/>
      </w:tabs>
      <w:spacing w:before="240" w:after="60" w:line="288" w:lineRule="auto"/>
      <w:ind w:left="1153" w:hanging="1152"/>
      <w:jc w:val="both"/>
      <w:outlineLvl w:val="5"/>
    </w:pPr>
    <w:rPr>
      <w:rFonts w:ascii="Times New Roman" w:hAnsi="Times New Roman"/>
      <w:i/>
      <w:color w:val="auto"/>
      <w:sz w:val="20"/>
      <w:lang w:eastAsia="en-US"/>
    </w:rPr>
  </w:style>
  <w:style w:type="paragraph" w:styleId="7">
    <w:name w:val="heading 7"/>
    <w:basedOn w:val="a1"/>
    <w:next w:val="a1"/>
    <w:qFormat/>
    <w:rsid w:val="003F08BE"/>
    <w:pPr>
      <w:keepNext/>
      <w:spacing w:after="80" w:line="360" w:lineRule="auto"/>
      <w:jc w:val="center"/>
      <w:outlineLvl w:val="6"/>
    </w:pPr>
    <w:rPr>
      <w:b/>
      <w:color w:val="auto"/>
      <w:spacing w:val="-16"/>
      <w:w w:val="150"/>
      <w:sz w:val="20"/>
      <w:lang w:eastAsia="en-US"/>
    </w:rPr>
  </w:style>
  <w:style w:type="paragraph" w:styleId="8">
    <w:name w:val="heading 8"/>
    <w:basedOn w:val="a1"/>
    <w:next w:val="a1"/>
    <w:qFormat/>
    <w:rsid w:val="00432CDF"/>
    <w:pPr>
      <w:tabs>
        <w:tab w:val="num" w:pos="1441"/>
      </w:tabs>
      <w:spacing w:before="240" w:after="60" w:line="288" w:lineRule="auto"/>
      <w:ind w:left="1441" w:hanging="1440"/>
      <w:jc w:val="both"/>
      <w:outlineLvl w:val="7"/>
    </w:pPr>
    <w:rPr>
      <w:i/>
      <w:color w:val="auto"/>
      <w:sz w:val="20"/>
      <w:lang w:eastAsia="en-US"/>
    </w:rPr>
  </w:style>
  <w:style w:type="paragraph" w:styleId="9">
    <w:name w:val="heading 9"/>
    <w:basedOn w:val="a1"/>
    <w:next w:val="a1"/>
    <w:qFormat/>
    <w:rsid w:val="00432CDF"/>
    <w:pPr>
      <w:tabs>
        <w:tab w:val="num" w:pos="1585"/>
      </w:tabs>
      <w:spacing w:after="100" w:line="288" w:lineRule="auto"/>
      <w:ind w:left="1585" w:hanging="1584"/>
      <w:jc w:val="center"/>
      <w:outlineLvl w:val="8"/>
    </w:pPr>
    <w:rPr>
      <w:b/>
      <w:color w:val="auto"/>
      <w:sz w:val="20"/>
      <w:lang w:eastAsia="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List Bullet"/>
    <w:basedOn w:val="a6"/>
    <w:autoRedefine/>
    <w:rsid w:val="003F08BE"/>
    <w:pPr>
      <w:numPr>
        <w:numId w:val="1"/>
      </w:numPr>
      <w:ind w:right="720"/>
    </w:pPr>
  </w:style>
  <w:style w:type="paragraph" w:styleId="a6">
    <w:name w:val="List"/>
    <w:basedOn w:val="a2"/>
    <w:rsid w:val="003F08BE"/>
    <w:pPr>
      <w:ind w:left="720" w:hanging="360"/>
    </w:pPr>
  </w:style>
  <w:style w:type="paragraph" w:styleId="a2">
    <w:name w:val="Body Text"/>
    <w:basedOn w:val="a1"/>
    <w:rsid w:val="003F08BE"/>
    <w:pPr>
      <w:spacing w:after="220" w:line="220" w:lineRule="atLeast"/>
      <w:jc w:val="both"/>
    </w:pPr>
    <w:rPr>
      <w:color w:val="auto"/>
      <w:spacing w:val="-5"/>
      <w:sz w:val="24"/>
      <w:lang w:eastAsia="en-US"/>
    </w:rPr>
  </w:style>
  <w:style w:type="paragraph" w:styleId="a">
    <w:name w:val="List Number"/>
    <w:basedOn w:val="a6"/>
    <w:rsid w:val="003F08BE"/>
    <w:pPr>
      <w:numPr>
        <w:numId w:val="2"/>
      </w:numPr>
      <w:ind w:right="720"/>
    </w:pPr>
  </w:style>
  <w:style w:type="paragraph" w:customStyle="1" w:styleId="HeadingBase">
    <w:name w:val="Heading Base"/>
    <w:basedOn w:val="a2"/>
    <w:next w:val="a2"/>
    <w:rsid w:val="003F08BE"/>
    <w:pPr>
      <w:keepNext/>
      <w:keepLines/>
      <w:spacing w:after="0"/>
    </w:pPr>
    <w:rPr>
      <w:spacing w:val="-4"/>
      <w:sz w:val="18"/>
    </w:rPr>
  </w:style>
  <w:style w:type="paragraph" w:styleId="a7">
    <w:name w:val="header"/>
    <w:aliases w:val="hd"/>
    <w:basedOn w:val="HeaderBase"/>
    <w:rsid w:val="003F08BE"/>
    <w:pPr>
      <w:spacing w:line="220" w:lineRule="atLeast"/>
      <w:ind w:left="-2160"/>
    </w:pPr>
  </w:style>
  <w:style w:type="paragraph" w:customStyle="1" w:styleId="HeaderBase">
    <w:name w:val="Header Base"/>
    <w:basedOn w:val="a1"/>
    <w:rsid w:val="003F08BE"/>
    <w:pPr>
      <w:spacing w:after="80" w:line="360" w:lineRule="auto"/>
      <w:jc w:val="both"/>
    </w:pPr>
    <w:rPr>
      <w:color w:val="auto"/>
      <w:sz w:val="24"/>
      <w:lang w:eastAsia="en-US"/>
    </w:rPr>
  </w:style>
  <w:style w:type="character" w:styleId="a8">
    <w:name w:val="page number"/>
    <w:rsid w:val="003F08BE"/>
    <w:rPr>
      <w:rFonts w:ascii="Arial" w:hAnsi="Arial"/>
      <w:sz w:val="18"/>
    </w:rPr>
  </w:style>
  <w:style w:type="paragraph" w:styleId="a9">
    <w:name w:val="footer"/>
    <w:basedOn w:val="a1"/>
    <w:link w:val="Char"/>
    <w:uiPriority w:val="99"/>
    <w:rsid w:val="003F08BE"/>
    <w:pPr>
      <w:tabs>
        <w:tab w:val="right" w:pos="6840"/>
      </w:tabs>
      <w:spacing w:after="80" w:line="360" w:lineRule="auto"/>
      <w:jc w:val="both"/>
    </w:pPr>
    <w:rPr>
      <w:color w:val="auto"/>
      <w:sz w:val="17"/>
      <w:lang w:eastAsia="en-US"/>
    </w:rPr>
  </w:style>
  <w:style w:type="paragraph" w:customStyle="1" w:styleId="SectionSubtitle">
    <w:name w:val="Section Subtitle"/>
    <w:basedOn w:val="a1"/>
    <w:next w:val="a1"/>
    <w:rsid w:val="003F08BE"/>
    <w:pPr>
      <w:spacing w:before="220" w:after="80" w:line="220" w:lineRule="atLeast"/>
      <w:jc w:val="both"/>
    </w:pPr>
    <w:rPr>
      <w:rFonts w:ascii="Arial Black" w:hAnsi="Arial Black"/>
      <w:b/>
      <w:color w:val="auto"/>
      <w:sz w:val="24"/>
      <w:lang w:eastAsia="en-US"/>
    </w:rPr>
  </w:style>
  <w:style w:type="paragraph" w:styleId="20">
    <w:name w:val="Body Text 2"/>
    <w:basedOn w:val="a1"/>
    <w:rsid w:val="003F08BE"/>
    <w:rPr>
      <w:rFonts w:ascii="Times New Roman" w:hAnsi="Times New Roman"/>
      <w:b/>
      <w:color w:val="auto"/>
      <w:sz w:val="22"/>
    </w:rPr>
  </w:style>
  <w:style w:type="paragraph" w:styleId="30">
    <w:name w:val="Body Text 3"/>
    <w:basedOn w:val="a1"/>
    <w:rsid w:val="003F08BE"/>
    <w:pPr>
      <w:jc w:val="both"/>
    </w:pPr>
    <w:rPr>
      <w:rFonts w:ascii="Times New Roman" w:hAnsi="Times New Roman"/>
      <w:b/>
      <w:color w:val="auto"/>
      <w:sz w:val="22"/>
    </w:rPr>
  </w:style>
  <w:style w:type="paragraph" w:styleId="10">
    <w:name w:val="index 1"/>
    <w:basedOn w:val="a1"/>
    <w:next w:val="a1"/>
    <w:autoRedefine/>
    <w:semiHidden/>
    <w:rsid w:val="003F08BE"/>
    <w:pPr>
      <w:tabs>
        <w:tab w:val="right" w:pos="4459"/>
      </w:tabs>
      <w:spacing w:after="40" w:line="264" w:lineRule="auto"/>
      <w:ind w:left="220" w:hanging="220"/>
      <w:jc w:val="both"/>
    </w:pPr>
    <w:rPr>
      <w:rFonts w:ascii="Tahoma" w:hAnsi="Tahoma"/>
      <w:color w:val="auto"/>
      <w:sz w:val="20"/>
      <w:lang w:eastAsia="en-US"/>
    </w:rPr>
  </w:style>
  <w:style w:type="table" w:styleId="aa">
    <w:name w:val="Table Grid"/>
    <w:basedOn w:val="a4"/>
    <w:rsid w:val="00011C44"/>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title1">
    <w:name w:val="contenttitle1"/>
    <w:rsid w:val="00011C44"/>
    <w:rPr>
      <w:rFonts w:ascii="Tahoma" w:hAnsi="Tahoma" w:cs="Tahoma" w:hint="default"/>
      <w:b/>
      <w:bCs/>
      <w:color w:val="024676"/>
      <w:sz w:val="18"/>
      <w:szCs w:val="18"/>
    </w:rPr>
  </w:style>
  <w:style w:type="paragraph" w:styleId="ab">
    <w:name w:val="Balloon Text"/>
    <w:basedOn w:val="a1"/>
    <w:semiHidden/>
    <w:rsid w:val="00DB6C6F"/>
    <w:rPr>
      <w:rFonts w:ascii="Tahoma" w:hAnsi="Tahoma" w:cs="Tahoma"/>
      <w:szCs w:val="16"/>
    </w:rPr>
  </w:style>
  <w:style w:type="paragraph" w:styleId="ac">
    <w:name w:val="List Paragraph"/>
    <w:basedOn w:val="a1"/>
    <w:uiPriority w:val="34"/>
    <w:qFormat/>
    <w:rsid w:val="00CC62F2"/>
    <w:pPr>
      <w:ind w:left="720"/>
    </w:pPr>
  </w:style>
  <w:style w:type="character" w:styleId="-">
    <w:name w:val="Hyperlink"/>
    <w:rsid w:val="0015245D"/>
    <w:rPr>
      <w:color w:val="0000FF"/>
      <w:u w:val="single"/>
    </w:rPr>
  </w:style>
  <w:style w:type="paragraph" w:customStyle="1" w:styleId="Default">
    <w:name w:val="Default"/>
    <w:rsid w:val="00912B80"/>
    <w:pPr>
      <w:autoSpaceDE w:val="0"/>
      <w:autoSpaceDN w:val="0"/>
      <w:adjustRightInd w:val="0"/>
    </w:pPr>
    <w:rPr>
      <w:rFonts w:ascii="Calibri" w:hAnsi="Calibri" w:cs="Calibri"/>
      <w:color w:val="000000"/>
      <w:sz w:val="24"/>
      <w:szCs w:val="24"/>
    </w:rPr>
  </w:style>
  <w:style w:type="character" w:customStyle="1" w:styleId="FontStyle13">
    <w:name w:val="Font Style13"/>
    <w:basedOn w:val="a3"/>
    <w:uiPriority w:val="99"/>
    <w:rsid w:val="002C5023"/>
    <w:rPr>
      <w:rFonts w:ascii="Tahoma" w:hAnsi="Tahoma" w:cs="Tahoma"/>
      <w:i/>
      <w:iCs/>
      <w:sz w:val="18"/>
      <w:szCs w:val="18"/>
    </w:rPr>
  </w:style>
  <w:style w:type="character" w:customStyle="1" w:styleId="FontStyle15">
    <w:name w:val="Font Style15"/>
    <w:basedOn w:val="a3"/>
    <w:uiPriority w:val="99"/>
    <w:rsid w:val="002C5023"/>
    <w:rPr>
      <w:rFonts w:ascii="Tahoma" w:hAnsi="Tahoma" w:cs="Tahoma"/>
      <w:sz w:val="18"/>
      <w:szCs w:val="18"/>
    </w:rPr>
  </w:style>
  <w:style w:type="paragraph" w:customStyle="1" w:styleId="Style7">
    <w:name w:val="Style7"/>
    <w:basedOn w:val="a1"/>
    <w:uiPriority w:val="99"/>
    <w:rsid w:val="002C5023"/>
    <w:pPr>
      <w:widowControl w:val="0"/>
      <w:autoSpaceDE w:val="0"/>
      <w:autoSpaceDN w:val="0"/>
      <w:adjustRightInd w:val="0"/>
      <w:spacing w:line="277" w:lineRule="exact"/>
      <w:ind w:hanging="350"/>
      <w:jc w:val="both"/>
    </w:pPr>
    <w:rPr>
      <w:rFonts w:ascii="Tahoma" w:eastAsiaTheme="minorEastAsia" w:hAnsi="Tahoma" w:cs="Tahoma"/>
      <w:color w:val="auto"/>
      <w:sz w:val="24"/>
      <w:szCs w:val="24"/>
    </w:rPr>
  </w:style>
  <w:style w:type="character" w:customStyle="1" w:styleId="Char">
    <w:name w:val="Υποσέλιδο Char"/>
    <w:basedOn w:val="a3"/>
    <w:link w:val="a9"/>
    <w:uiPriority w:val="99"/>
    <w:rsid w:val="0036368D"/>
    <w:rPr>
      <w:rFonts w:ascii="Arial" w:hAnsi="Arial"/>
      <w:sz w:val="17"/>
      <w:lang w:eastAsia="en-US"/>
    </w:rPr>
  </w:style>
</w:styles>
</file>

<file path=word/webSettings.xml><?xml version="1.0" encoding="utf-8"?>
<w:webSettings xmlns:r="http://schemas.openxmlformats.org/officeDocument/2006/relationships" xmlns:w="http://schemas.openxmlformats.org/wordprocessingml/2006/main">
  <w:divs>
    <w:div w:id="665121">
      <w:bodyDiv w:val="1"/>
      <w:marLeft w:val="0"/>
      <w:marRight w:val="0"/>
      <w:marTop w:val="0"/>
      <w:marBottom w:val="0"/>
      <w:divBdr>
        <w:top w:val="none" w:sz="0" w:space="0" w:color="auto"/>
        <w:left w:val="none" w:sz="0" w:space="0" w:color="auto"/>
        <w:bottom w:val="none" w:sz="0" w:space="0" w:color="auto"/>
        <w:right w:val="none" w:sz="0" w:space="0" w:color="auto"/>
      </w:divBdr>
    </w:div>
    <w:div w:id="304555883">
      <w:bodyDiv w:val="1"/>
      <w:marLeft w:val="0"/>
      <w:marRight w:val="0"/>
      <w:marTop w:val="0"/>
      <w:marBottom w:val="0"/>
      <w:divBdr>
        <w:top w:val="none" w:sz="0" w:space="0" w:color="auto"/>
        <w:left w:val="none" w:sz="0" w:space="0" w:color="auto"/>
        <w:bottom w:val="none" w:sz="0" w:space="0" w:color="auto"/>
        <w:right w:val="none" w:sz="0" w:space="0" w:color="auto"/>
      </w:divBdr>
    </w:div>
    <w:div w:id="315037666">
      <w:bodyDiv w:val="1"/>
      <w:marLeft w:val="0"/>
      <w:marRight w:val="0"/>
      <w:marTop w:val="0"/>
      <w:marBottom w:val="0"/>
      <w:divBdr>
        <w:top w:val="none" w:sz="0" w:space="0" w:color="auto"/>
        <w:left w:val="none" w:sz="0" w:space="0" w:color="auto"/>
        <w:bottom w:val="none" w:sz="0" w:space="0" w:color="auto"/>
        <w:right w:val="none" w:sz="0" w:space="0" w:color="auto"/>
      </w:divBdr>
    </w:div>
    <w:div w:id="507058180">
      <w:bodyDiv w:val="1"/>
      <w:marLeft w:val="0"/>
      <w:marRight w:val="0"/>
      <w:marTop w:val="0"/>
      <w:marBottom w:val="0"/>
      <w:divBdr>
        <w:top w:val="none" w:sz="0" w:space="0" w:color="auto"/>
        <w:left w:val="none" w:sz="0" w:space="0" w:color="auto"/>
        <w:bottom w:val="none" w:sz="0" w:space="0" w:color="auto"/>
        <w:right w:val="none" w:sz="0" w:space="0" w:color="auto"/>
      </w:divBdr>
    </w:div>
    <w:div w:id="549027690">
      <w:bodyDiv w:val="1"/>
      <w:marLeft w:val="0"/>
      <w:marRight w:val="0"/>
      <w:marTop w:val="0"/>
      <w:marBottom w:val="0"/>
      <w:divBdr>
        <w:top w:val="none" w:sz="0" w:space="0" w:color="auto"/>
        <w:left w:val="none" w:sz="0" w:space="0" w:color="auto"/>
        <w:bottom w:val="none" w:sz="0" w:space="0" w:color="auto"/>
        <w:right w:val="none" w:sz="0" w:space="0" w:color="auto"/>
      </w:divBdr>
    </w:div>
    <w:div w:id="550846845">
      <w:bodyDiv w:val="1"/>
      <w:marLeft w:val="0"/>
      <w:marRight w:val="0"/>
      <w:marTop w:val="0"/>
      <w:marBottom w:val="0"/>
      <w:divBdr>
        <w:top w:val="none" w:sz="0" w:space="0" w:color="auto"/>
        <w:left w:val="none" w:sz="0" w:space="0" w:color="auto"/>
        <w:bottom w:val="none" w:sz="0" w:space="0" w:color="auto"/>
        <w:right w:val="none" w:sz="0" w:space="0" w:color="auto"/>
      </w:divBdr>
    </w:div>
    <w:div w:id="656957486">
      <w:bodyDiv w:val="1"/>
      <w:marLeft w:val="0"/>
      <w:marRight w:val="0"/>
      <w:marTop w:val="0"/>
      <w:marBottom w:val="0"/>
      <w:divBdr>
        <w:top w:val="none" w:sz="0" w:space="0" w:color="auto"/>
        <w:left w:val="none" w:sz="0" w:space="0" w:color="auto"/>
        <w:bottom w:val="none" w:sz="0" w:space="0" w:color="auto"/>
        <w:right w:val="none" w:sz="0" w:space="0" w:color="auto"/>
      </w:divBdr>
    </w:div>
    <w:div w:id="666712796">
      <w:bodyDiv w:val="1"/>
      <w:marLeft w:val="0"/>
      <w:marRight w:val="0"/>
      <w:marTop w:val="0"/>
      <w:marBottom w:val="0"/>
      <w:divBdr>
        <w:top w:val="none" w:sz="0" w:space="0" w:color="auto"/>
        <w:left w:val="none" w:sz="0" w:space="0" w:color="auto"/>
        <w:bottom w:val="none" w:sz="0" w:space="0" w:color="auto"/>
        <w:right w:val="none" w:sz="0" w:space="0" w:color="auto"/>
      </w:divBdr>
    </w:div>
    <w:div w:id="674456842">
      <w:bodyDiv w:val="1"/>
      <w:marLeft w:val="0"/>
      <w:marRight w:val="0"/>
      <w:marTop w:val="0"/>
      <w:marBottom w:val="0"/>
      <w:divBdr>
        <w:top w:val="none" w:sz="0" w:space="0" w:color="auto"/>
        <w:left w:val="none" w:sz="0" w:space="0" w:color="auto"/>
        <w:bottom w:val="none" w:sz="0" w:space="0" w:color="auto"/>
        <w:right w:val="none" w:sz="0" w:space="0" w:color="auto"/>
      </w:divBdr>
    </w:div>
    <w:div w:id="983899780">
      <w:bodyDiv w:val="1"/>
      <w:marLeft w:val="0"/>
      <w:marRight w:val="0"/>
      <w:marTop w:val="0"/>
      <w:marBottom w:val="0"/>
      <w:divBdr>
        <w:top w:val="none" w:sz="0" w:space="0" w:color="auto"/>
        <w:left w:val="none" w:sz="0" w:space="0" w:color="auto"/>
        <w:bottom w:val="none" w:sz="0" w:space="0" w:color="auto"/>
        <w:right w:val="none" w:sz="0" w:space="0" w:color="auto"/>
      </w:divBdr>
    </w:div>
    <w:div w:id="1100299481">
      <w:bodyDiv w:val="1"/>
      <w:marLeft w:val="0"/>
      <w:marRight w:val="0"/>
      <w:marTop w:val="0"/>
      <w:marBottom w:val="0"/>
      <w:divBdr>
        <w:top w:val="none" w:sz="0" w:space="0" w:color="auto"/>
        <w:left w:val="none" w:sz="0" w:space="0" w:color="auto"/>
        <w:bottom w:val="none" w:sz="0" w:space="0" w:color="auto"/>
        <w:right w:val="none" w:sz="0" w:space="0" w:color="auto"/>
      </w:divBdr>
    </w:div>
    <w:div w:id="1194927084">
      <w:bodyDiv w:val="1"/>
      <w:marLeft w:val="0"/>
      <w:marRight w:val="0"/>
      <w:marTop w:val="0"/>
      <w:marBottom w:val="0"/>
      <w:divBdr>
        <w:top w:val="none" w:sz="0" w:space="0" w:color="auto"/>
        <w:left w:val="none" w:sz="0" w:space="0" w:color="auto"/>
        <w:bottom w:val="none" w:sz="0" w:space="0" w:color="auto"/>
        <w:right w:val="none" w:sz="0" w:space="0" w:color="auto"/>
      </w:divBdr>
    </w:div>
    <w:div w:id="1197500671">
      <w:bodyDiv w:val="1"/>
      <w:marLeft w:val="0"/>
      <w:marRight w:val="0"/>
      <w:marTop w:val="0"/>
      <w:marBottom w:val="0"/>
      <w:divBdr>
        <w:top w:val="none" w:sz="0" w:space="0" w:color="auto"/>
        <w:left w:val="none" w:sz="0" w:space="0" w:color="auto"/>
        <w:bottom w:val="none" w:sz="0" w:space="0" w:color="auto"/>
        <w:right w:val="none" w:sz="0" w:space="0" w:color="auto"/>
      </w:divBdr>
    </w:div>
    <w:div w:id="1240209179">
      <w:bodyDiv w:val="1"/>
      <w:marLeft w:val="0"/>
      <w:marRight w:val="0"/>
      <w:marTop w:val="0"/>
      <w:marBottom w:val="0"/>
      <w:divBdr>
        <w:top w:val="none" w:sz="0" w:space="0" w:color="auto"/>
        <w:left w:val="none" w:sz="0" w:space="0" w:color="auto"/>
        <w:bottom w:val="none" w:sz="0" w:space="0" w:color="auto"/>
        <w:right w:val="none" w:sz="0" w:space="0" w:color="auto"/>
      </w:divBdr>
    </w:div>
    <w:div w:id="1343244552">
      <w:bodyDiv w:val="1"/>
      <w:marLeft w:val="0"/>
      <w:marRight w:val="0"/>
      <w:marTop w:val="0"/>
      <w:marBottom w:val="0"/>
      <w:divBdr>
        <w:top w:val="none" w:sz="0" w:space="0" w:color="auto"/>
        <w:left w:val="none" w:sz="0" w:space="0" w:color="auto"/>
        <w:bottom w:val="none" w:sz="0" w:space="0" w:color="auto"/>
        <w:right w:val="none" w:sz="0" w:space="0" w:color="auto"/>
      </w:divBdr>
    </w:div>
    <w:div w:id="1366976976">
      <w:bodyDiv w:val="1"/>
      <w:marLeft w:val="0"/>
      <w:marRight w:val="0"/>
      <w:marTop w:val="0"/>
      <w:marBottom w:val="0"/>
      <w:divBdr>
        <w:top w:val="none" w:sz="0" w:space="0" w:color="auto"/>
        <w:left w:val="none" w:sz="0" w:space="0" w:color="auto"/>
        <w:bottom w:val="none" w:sz="0" w:space="0" w:color="auto"/>
        <w:right w:val="none" w:sz="0" w:space="0" w:color="auto"/>
      </w:divBdr>
    </w:div>
    <w:div w:id="1655186789">
      <w:bodyDiv w:val="1"/>
      <w:marLeft w:val="0"/>
      <w:marRight w:val="0"/>
      <w:marTop w:val="0"/>
      <w:marBottom w:val="0"/>
      <w:divBdr>
        <w:top w:val="none" w:sz="0" w:space="0" w:color="auto"/>
        <w:left w:val="none" w:sz="0" w:space="0" w:color="auto"/>
        <w:bottom w:val="none" w:sz="0" w:space="0" w:color="auto"/>
        <w:right w:val="none" w:sz="0" w:space="0" w:color="auto"/>
      </w:divBdr>
    </w:div>
    <w:div w:id="1831211893">
      <w:bodyDiv w:val="1"/>
      <w:marLeft w:val="0"/>
      <w:marRight w:val="0"/>
      <w:marTop w:val="0"/>
      <w:marBottom w:val="0"/>
      <w:divBdr>
        <w:top w:val="none" w:sz="0" w:space="0" w:color="auto"/>
        <w:left w:val="none" w:sz="0" w:space="0" w:color="auto"/>
        <w:bottom w:val="none" w:sz="0" w:space="0" w:color="auto"/>
        <w:right w:val="none" w:sz="0" w:space="0" w:color="auto"/>
      </w:divBdr>
    </w:div>
    <w:div w:id="21347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5E63-A3BD-4223-AD87-4F3BFFF8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2250</Words>
  <Characters>12153</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sitias</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dimos</cp:lastModifiedBy>
  <cp:revision>15</cp:revision>
  <cp:lastPrinted>2010-11-11T10:03:00Z</cp:lastPrinted>
  <dcterms:created xsi:type="dcterms:W3CDTF">2011-11-23T14:14:00Z</dcterms:created>
  <dcterms:modified xsi:type="dcterms:W3CDTF">2011-12-07T09:19:00Z</dcterms:modified>
</cp:coreProperties>
</file>