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F69" w:rsidRPr="00F83621" w:rsidRDefault="00A46D1D" w:rsidP="00F04F69">
      <w:pP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8752;visibility:visible;mso-wrap-edited:f" wrapcoords="-568 0 -568 21032 21600 21032 21600 0 -568 0">
            <v:imagedata r:id="rId8" o:title=""/>
            <w10:wrap type="topAndBottom" side="largest" anchorx="page"/>
          </v:shape>
          <o:OLEObject Type="Embed" ProgID="Word.Picture.8" ShapeID="_x0000_s1026" DrawAspect="Content" ObjectID="_1531643769" r:id="rId9"/>
        </w:object>
      </w:r>
      <w:r w:rsidR="00F04F69" w:rsidRPr="00F83621">
        <w:t xml:space="preserve">                 </w: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F04F69" w:rsidRPr="00F83621" w:rsidTr="00DC685E">
        <w:tc>
          <w:tcPr>
            <w:tcW w:w="3960" w:type="dxa"/>
          </w:tcPr>
          <w:p w:rsidR="00F04F69" w:rsidRPr="00F83621" w:rsidRDefault="00F04F69" w:rsidP="00DC685E">
            <w:r w:rsidRPr="00F83621">
              <w:br w:type="page"/>
              <w:t xml:space="preserve">ΕΛΛΗΝΙΚΗ ΔΗΜΟΚΡΑΤΙΑ                                              </w:t>
            </w:r>
          </w:p>
          <w:p w:rsidR="00F83621" w:rsidRPr="00F83621" w:rsidRDefault="0070491B" w:rsidP="00DC685E">
            <w:pPr>
              <w:rPr>
                <w:color w:val="000000"/>
              </w:rPr>
            </w:pPr>
            <w:r w:rsidRPr="00F83621">
              <w:t>ΔΗΜΟΣ   ΣΗΤΕΙΑΣ</w:t>
            </w:r>
            <w:r w:rsidRPr="00F83621">
              <w:rPr>
                <w:color w:val="000000"/>
              </w:rPr>
              <w:t xml:space="preserve"> </w:t>
            </w:r>
          </w:p>
          <w:p w:rsidR="00F83621" w:rsidRPr="00F83621" w:rsidRDefault="00F83621" w:rsidP="00DC685E">
            <w:pPr>
              <w:rPr>
                <w:color w:val="000000"/>
              </w:rPr>
            </w:pPr>
            <w:r w:rsidRPr="00F83621">
              <w:rPr>
                <w:color w:val="000000"/>
              </w:rPr>
              <w:t>Ν.Π.Δ.Δ</w:t>
            </w:r>
          </w:p>
          <w:p w:rsidR="00F04F69" w:rsidRPr="00F83621" w:rsidRDefault="00F83621" w:rsidP="00DC685E">
            <w:r w:rsidRPr="00F83621">
              <w:rPr>
                <w:color w:val="000000"/>
              </w:rPr>
              <w:t>ΔΗΜΟΤΙΚΟ ΛΙΜΕΝΙΚΟ ΤΑΜΕΙΟ ΣΗΤΕΙΑΣ</w:t>
            </w:r>
            <w:r w:rsidR="0070491B" w:rsidRPr="00F83621">
              <w:rPr>
                <w:color w:val="000000"/>
              </w:rPr>
              <w:t xml:space="preserve">                                            </w:t>
            </w:r>
            <w:r w:rsidR="00F04F69" w:rsidRPr="00F83621">
              <w:rPr>
                <w:color w:val="000000"/>
              </w:rPr>
              <w:t xml:space="preserve">                                             </w:t>
            </w:r>
          </w:p>
        </w:tc>
        <w:tc>
          <w:tcPr>
            <w:tcW w:w="1620" w:type="dxa"/>
          </w:tcPr>
          <w:p w:rsidR="00F04F69" w:rsidRPr="00F83621" w:rsidRDefault="00F04F69" w:rsidP="00DC685E"/>
        </w:tc>
        <w:tc>
          <w:tcPr>
            <w:tcW w:w="3814" w:type="dxa"/>
          </w:tcPr>
          <w:p w:rsidR="00F04F69" w:rsidRPr="00F83621" w:rsidRDefault="00F04F69" w:rsidP="00E625A7"/>
        </w:tc>
      </w:tr>
    </w:tbl>
    <w:p w:rsidR="00F04F69" w:rsidRPr="00F83621" w:rsidRDefault="00F04F69" w:rsidP="00F04F69">
      <w:pPr>
        <w:jc w:val="both"/>
      </w:pPr>
    </w:p>
    <w:p w:rsidR="00F04F69" w:rsidRPr="00F83621" w:rsidRDefault="00F04F69" w:rsidP="00F04F69">
      <w:pPr>
        <w:jc w:val="both"/>
      </w:pPr>
    </w:p>
    <w:p w:rsidR="00F04F69" w:rsidRPr="00F83621" w:rsidRDefault="00F04F69" w:rsidP="00F04F69">
      <w:pPr>
        <w:jc w:val="both"/>
      </w:pPr>
    </w:p>
    <w:p w:rsidR="00F04F69" w:rsidRPr="00F83621" w:rsidRDefault="00F04F69" w:rsidP="00F04F69">
      <w:pPr>
        <w:jc w:val="both"/>
      </w:pPr>
    </w:p>
    <w:p w:rsidR="004157FC" w:rsidRPr="00F83621" w:rsidRDefault="004157FC" w:rsidP="00F04F69">
      <w:pPr>
        <w:jc w:val="both"/>
      </w:pPr>
    </w:p>
    <w:p w:rsidR="004157FC" w:rsidRPr="00F83621" w:rsidRDefault="004157FC" w:rsidP="00F04F69">
      <w:pPr>
        <w:jc w:val="both"/>
      </w:pPr>
    </w:p>
    <w:p w:rsidR="004157FC" w:rsidRPr="00F83621" w:rsidRDefault="004157FC" w:rsidP="00F04F69">
      <w:pPr>
        <w:jc w:val="both"/>
      </w:pPr>
    </w:p>
    <w:p w:rsidR="004157FC" w:rsidRPr="00F83621" w:rsidRDefault="004157FC" w:rsidP="00F04F69">
      <w:pPr>
        <w:jc w:val="both"/>
      </w:pPr>
    </w:p>
    <w:p w:rsidR="00F04F69" w:rsidRPr="00F83621" w:rsidRDefault="00F04F69" w:rsidP="00F04F69">
      <w:pPr>
        <w:jc w:val="both"/>
      </w:pPr>
    </w:p>
    <w:p w:rsidR="00F04F69" w:rsidRPr="00F83621" w:rsidRDefault="00F04F69" w:rsidP="00F04F69">
      <w:pPr>
        <w:jc w:val="both"/>
      </w:pPr>
    </w:p>
    <w:p w:rsidR="008F101E" w:rsidRPr="00F83621" w:rsidRDefault="00F04F69" w:rsidP="00F04F69">
      <w:pPr>
        <w:jc w:val="center"/>
        <w:rPr>
          <w:b/>
          <w:u w:val="single"/>
        </w:rPr>
      </w:pPr>
      <w:r w:rsidRPr="00F83621">
        <w:t xml:space="preserve">   </w:t>
      </w:r>
      <w:r w:rsidR="008F101E" w:rsidRPr="00F83621">
        <w:t xml:space="preserve">   </w:t>
      </w:r>
    </w:p>
    <w:p w:rsidR="008F101E" w:rsidRPr="00F83621" w:rsidRDefault="008F101E" w:rsidP="00F04F69">
      <w:pPr>
        <w:jc w:val="center"/>
        <w:rPr>
          <w:b/>
        </w:rPr>
      </w:pPr>
    </w:p>
    <w:p w:rsidR="00F46568" w:rsidRPr="00F83621" w:rsidRDefault="0046074B" w:rsidP="00F46568">
      <w:pPr>
        <w:jc w:val="center"/>
        <w:rPr>
          <w:b/>
          <w:u w:val="single"/>
        </w:rPr>
      </w:pPr>
      <w:r w:rsidRPr="00F83621">
        <w:rPr>
          <w:b/>
        </w:rPr>
        <w:t>ΠΡΟΜΗΘΕΙΑ ΗΛΕΚΤΡΟΛΟΓΙΚΟΥ ΥΛΙΚΟΥ</w:t>
      </w:r>
      <w:r w:rsidR="00F83621" w:rsidRPr="00F83621">
        <w:rPr>
          <w:b/>
        </w:rPr>
        <w:t xml:space="preserve"> ΗΛΕΚΤΡΙΚΩΝ ΕΓΚΑΤΑΣΤΑΣΕΩΝ ΛΙΜΕΝΑ</w:t>
      </w:r>
      <w:r w:rsidRPr="00F83621">
        <w:rPr>
          <w:b/>
        </w:rPr>
        <w:t xml:space="preserve"> ΣΗΤΕΙΑΣ</w:t>
      </w:r>
    </w:p>
    <w:p w:rsidR="008F101E" w:rsidRPr="00F83621" w:rsidRDefault="008F101E" w:rsidP="004E6CB4">
      <w:pPr>
        <w:jc w:val="center"/>
        <w:rPr>
          <w:b/>
        </w:rPr>
      </w:pPr>
    </w:p>
    <w:p w:rsidR="008F101E" w:rsidRPr="00F83621" w:rsidRDefault="008F101E" w:rsidP="008F101E">
      <w:pPr>
        <w:autoSpaceDE w:val="0"/>
        <w:autoSpaceDN w:val="0"/>
        <w:adjustRightInd w:val="0"/>
        <w:rPr>
          <w:b/>
        </w:rPr>
      </w:pPr>
      <w:r w:rsidRPr="00F83621">
        <w:rPr>
          <w:b/>
        </w:rPr>
        <w:t xml:space="preserve">                 </w:t>
      </w:r>
    </w:p>
    <w:p w:rsidR="00F04F69" w:rsidRPr="00F83621" w:rsidRDefault="00F04F69" w:rsidP="00F04F69">
      <w:pPr>
        <w:jc w:val="center"/>
      </w:pPr>
    </w:p>
    <w:p w:rsidR="004157FC" w:rsidRPr="00F83621" w:rsidRDefault="004157FC" w:rsidP="00F04F69">
      <w:pPr>
        <w:jc w:val="center"/>
      </w:pPr>
    </w:p>
    <w:p w:rsidR="004157FC" w:rsidRPr="00F83621" w:rsidRDefault="004157FC" w:rsidP="00F04F69">
      <w:pPr>
        <w:jc w:val="center"/>
      </w:pPr>
    </w:p>
    <w:p w:rsidR="00F04F69" w:rsidRPr="00F83621" w:rsidRDefault="00F04F69" w:rsidP="00F04F69">
      <w:pPr>
        <w:jc w:val="both"/>
      </w:pPr>
    </w:p>
    <w:p w:rsidR="00F04F69" w:rsidRPr="00F83621" w:rsidRDefault="00F04F69" w:rsidP="00F04F69">
      <w:pPr>
        <w:jc w:val="center"/>
        <w:rPr>
          <w:b/>
          <w:u w:val="single"/>
        </w:rPr>
      </w:pPr>
    </w:p>
    <w:p w:rsidR="004157FC" w:rsidRPr="00F83621" w:rsidRDefault="004157FC" w:rsidP="00F04F69">
      <w:pPr>
        <w:jc w:val="center"/>
        <w:rPr>
          <w:b/>
          <w:u w:val="single"/>
        </w:rPr>
      </w:pPr>
    </w:p>
    <w:p w:rsidR="004157FC" w:rsidRPr="00F83621" w:rsidRDefault="004157FC" w:rsidP="00F04F69">
      <w:pPr>
        <w:jc w:val="center"/>
        <w:rPr>
          <w:b/>
          <w:u w:val="single"/>
        </w:rPr>
      </w:pPr>
      <w:r w:rsidRPr="00F83621">
        <w:rPr>
          <w:b/>
          <w:u w:val="single"/>
        </w:rPr>
        <w:t xml:space="preserve"> </w:t>
      </w:r>
    </w:p>
    <w:p w:rsidR="00F04F69" w:rsidRPr="00F83621" w:rsidRDefault="004157FC" w:rsidP="004157FC">
      <w:pPr>
        <w:autoSpaceDE w:val="0"/>
        <w:autoSpaceDN w:val="0"/>
        <w:adjustRightInd w:val="0"/>
        <w:rPr>
          <w:b/>
        </w:rPr>
      </w:pPr>
      <w:r w:rsidRPr="00F83621">
        <w:t xml:space="preserve">                             </w:t>
      </w:r>
      <w:r w:rsidR="00F04F69" w:rsidRPr="00F83621">
        <w:t xml:space="preserve"> </w:t>
      </w:r>
      <w:r w:rsidRPr="00F83621">
        <w:rPr>
          <w:b/>
        </w:rPr>
        <w:t xml:space="preserve">ΠΡΟΫΠΟΛΟΓΙΣΜΟΥ:  </w:t>
      </w:r>
      <w:r w:rsidR="00F97305" w:rsidRPr="00F83621">
        <w:rPr>
          <w:b/>
        </w:rPr>
        <w:t>4</w:t>
      </w:r>
      <w:r w:rsidR="0046074B" w:rsidRPr="00F83621">
        <w:rPr>
          <w:b/>
        </w:rPr>
        <w:t>5</w:t>
      </w:r>
      <w:r w:rsidR="00F97305" w:rsidRPr="00F83621">
        <w:rPr>
          <w:b/>
        </w:rPr>
        <w:t>.</w:t>
      </w:r>
      <w:r w:rsidR="0046074B" w:rsidRPr="00F83621">
        <w:rPr>
          <w:b/>
        </w:rPr>
        <w:t>365,4</w:t>
      </w:r>
      <w:r w:rsidR="008853E8" w:rsidRPr="00F83621">
        <w:rPr>
          <w:b/>
        </w:rPr>
        <w:t>0</w:t>
      </w:r>
      <w:r w:rsidRPr="00F83621">
        <w:rPr>
          <w:b/>
        </w:rPr>
        <w:t xml:space="preserve"> € </w:t>
      </w:r>
    </w:p>
    <w:p w:rsidR="00F04F69" w:rsidRPr="00F83621" w:rsidRDefault="00F04F69" w:rsidP="00F04F69"/>
    <w:p w:rsidR="00F04F69" w:rsidRPr="00F83621" w:rsidRDefault="00F04F69" w:rsidP="00F04F69">
      <w:pPr>
        <w:jc w:val="center"/>
      </w:pPr>
    </w:p>
    <w:p w:rsidR="00F04F69" w:rsidRPr="00F83621" w:rsidRDefault="00F04F69" w:rsidP="00F04F69">
      <w:pPr>
        <w:jc w:val="both"/>
      </w:pPr>
    </w:p>
    <w:p w:rsidR="00F04F69" w:rsidRPr="00F83621" w:rsidRDefault="00105918" w:rsidP="00F04F69">
      <w:pPr>
        <w:jc w:val="both"/>
        <w:rPr>
          <w:b/>
        </w:rPr>
      </w:pPr>
      <w:r w:rsidRPr="00F83621">
        <w:t xml:space="preserve">                           </w:t>
      </w:r>
      <w:r w:rsidRPr="00F83621">
        <w:rPr>
          <w:b/>
        </w:rPr>
        <w:t>ΑΡ. ΜΕΛΕΤΗΣ:   23/2016</w:t>
      </w: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060530" w:rsidRPr="00F83621" w:rsidRDefault="00060530" w:rsidP="00F04F69">
      <w:pPr>
        <w:jc w:val="both"/>
      </w:pPr>
    </w:p>
    <w:p w:rsidR="00F04F69" w:rsidRPr="00F83621" w:rsidRDefault="00F04F69" w:rsidP="00F04F69">
      <w:pPr>
        <w:jc w:val="both"/>
      </w:pPr>
    </w:p>
    <w:p w:rsidR="00F04F69" w:rsidRPr="003376E1" w:rsidRDefault="00F04F69" w:rsidP="003376E1">
      <w:pPr>
        <w:jc w:val="both"/>
        <w:rPr>
          <w:b/>
        </w:rPr>
      </w:pPr>
      <w:r w:rsidRPr="00F83621">
        <w:rPr>
          <w:b/>
        </w:rPr>
        <w:t>Περιεχόμενα:</w:t>
      </w:r>
      <w:r w:rsidR="004157FC" w:rsidRPr="00F83621">
        <w:t xml:space="preserve"> </w:t>
      </w:r>
    </w:p>
    <w:p w:rsidR="00652A98" w:rsidRDefault="00652A98" w:rsidP="003376E1">
      <w:pPr>
        <w:pStyle w:val="a7"/>
        <w:numPr>
          <w:ilvl w:val="0"/>
          <w:numId w:val="19"/>
        </w:numPr>
        <w:jc w:val="both"/>
      </w:pPr>
      <w:r w:rsidRPr="00F83621">
        <w:t xml:space="preserve">Τεχνικές Προδιαγραφές </w:t>
      </w:r>
    </w:p>
    <w:p w:rsidR="003376E1" w:rsidRPr="00F83621" w:rsidRDefault="003376E1" w:rsidP="003376E1">
      <w:pPr>
        <w:pStyle w:val="a7"/>
        <w:numPr>
          <w:ilvl w:val="0"/>
          <w:numId w:val="19"/>
        </w:numPr>
        <w:jc w:val="both"/>
      </w:pPr>
      <w:r w:rsidRPr="00F83621">
        <w:t xml:space="preserve"> Ενδεικτικός Προϋπολογισμός </w:t>
      </w:r>
    </w:p>
    <w:p w:rsidR="00F04F69" w:rsidRPr="00F83621" w:rsidRDefault="003376E1" w:rsidP="003376E1">
      <w:pPr>
        <w:pStyle w:val="a7"/>
        <w:numPr>
          <w:ilvl w:val="0"/>
          <w:numId w:val="19"/>
        </w:numPr>
        <w:jc w:val="both"/>
      </w:pPr>
      <w:r>
        <w:t>Συγγραφή υποχρεώσεων</w:t>
      </w:r>
    </w:p>
    <w:p w:rsidR="00F97305" w:rsidRPr="00F83621" w:rsidRDefault="00F97305" w:rsidP="00F04F69">
      <w:pPr>
        <w:jc w:val="both"/>
      </w:pPr>
    </w:p>
    <w:p w:rsidR="008C6567" w:rsidRPr="00F83621" w:rsidRDefault="008C6567" w:rsidP="00F04F69">
      <w:pPr>
        <w:jc w:val="both"/>
      </w:pPr>
    </w:p>
    <w:p w:rsidR="008C6567" w:rsidRPr="00F83621" w:rsidRDefault="008C6567" w:rsidP="00F04F69">
      <w:pPr>
        <w:jc w:val="both"/>
      </w:pPr>
    </w:p>
    <w:p w:rsidR="008C6567" w:rsidRPr="00F83621" w:rsidRDefault="008C6567" w:rsidP="00F04F69">
      <w:pPr>
        <w:jc w:val="both"/>
      </w:pPr>
    </w:p>
    <w:tbl>
      <w:tblPr>
        <w:tblW w:w="9964" w:type="dxa"/>
        <w:tblInd w:w="96" w:type="dxa"/>
        <w:tblLook w:val="04A0" w:firstRow="1" w:lastRow="0" w:firstColumn="1" w:lastColumn="0" w:noHBand="0" w:noVBand="1"/>
      </w:tblPr>
      <w:tblGrid>
        <w:gridCol w:w="4123"/>
        <w:gridCol w:w="3969"/>
        <w:gridCol w:w="1276"/>
        <w:gridCol w:w="124"/>
        <w:gridCol w:w="112"/>
        <w:gridCol w:w="124"/>
        <w:gridCol w:w="236"/>
      </w:tblGrid>
      <w:tr w:rsidR="00F83621" w:rsidRPr="00F83621" w:rsidTr="00F83621">
        <w:trPr>
          <w:trHeight w:val="255"/>
        </w:trPr>
        <w:tc>
          <w:tcPr>
            <w:tcW w:w="4123" w:type="dxa"/>
            <w:tcBorders>
              <w:top w:val="nil"/>
              <w:left w:val="nil"/>
              <w:bottom w:val="nil"/>
              <w:right w:val="nil"/>
            </w:tcBorders>
            <w:shd w:val="clear" w:color="auto" w:fill="auto"/>
            <w:noWrap/>
            <w:vAlign w:val="bottom"/>
            <w:hideMark/>
          </w:tcPr>
          <w:p w:rsidR="006566D1" w:rsidRDefault="006566D1" w:rsidP="004F15C8">
            <w:pPr>
              <w:rPr>
                <w:b/>
                <w:bCs/>
              </w:rPr>
            </w:pPr>
          </w:p>
          <w:p w:rsidR="00F83621" w:rsidRPr="00F83621" w:rsidRDefault="00F83621" w:rsidP="004F15C8">
            <w:pPr>
              <w:rPr>
                <w:b/>
                <w:bCs/>
              </w:rPr>
            </w:pPr>
            <w:r w:rsidRPr="00F83621">
              <w:rPr>
                <w:b/>
                <w:bCs/>
              </w:rPr>
              <w:lastRenderedPageBreak/>
              <w:t>ΕΛΛΗΝΙΚΗ ΔΗΜΟΚΡΑΤΙΑ</w:t>
            </w:r>
          </w:p>
        </w:tc>
        <w:tc>
          <w:tcPr>
            <w:tcW w:w="3969" w:type="dxa"/>
            <w:tcBorders>
              <w:top w:val="nil"/>
              <w:left w:val="nil"/>
              <w:bottom w:val="nil"/>
              <w:right w:val="nil"/>
            </w:tcBorders>
            <w:shd w:val="clear" w:color="auto" w:fill="auto"/>
            <w:noWrap/>
            <w:vAlign w:val="bottom"/>
            <w:hideMark/>
          </w:tcPr>
          <w:p w:rsidR="00F83621" w:rsidRPr="00F83621" w:rsidRDefault="00F83621" w:rsidP="004F15C8"/>
        </w:tc>
        <w:tc>
          <w:tcPr>
            <w:tcW w:w="1400" w:type="dxa"/>
            <w:gridSpan w:val="2"/>
            <w:tcBorders>
              <w:top w:val="nil"/>
              <w:left w:val="nil"/>
              <w:bottom w:val="nil"/>
              <w:right w:val="nil"/>
            </w:tcBorders>
            <w:shd w:val="clear" w:color="auto" w:fill="auto"/>
            <w:noWrap/>
            <w:vAlign w:val="bottom"/>
            <w:hideMark/>
          </w:tcPr>
          <w:p w:rsidR="00F83621" w:rsidRPr="00F83621" w:rsidRDefault="00F83621" w:rsidP="004F15C8"/>
        </w:tc>
        <w:tc>
          <w:tcPr>
            <w:tcW w:w="236" w:type="dxa"/>
            <w:gridSpan w:val="2"/>
            <w:tcBorders>
              <w:top w:val="nil"/>
              <w:left w:val="nil"/>
              <w:bottom w:val="nil"/>
              <w:right w:val="nil"/>
            </w:tcBorders>
            <w:shd w:val="clear" w:color="auto" w:fill="auto"/>
            <w:noWrap/>
            <w:vAlign w:val="bottom"/>
            <w:hideMark/>
          </w:tcPr>
          <w:p w:rsidR="00F83621" w:rsidRPr="00F83621" w:rsidRDefault="00F83621" w:rsidP="004F15C8"/>
        </w:tc>
        <w:tc>
          <w:tcPr>
            <w:tcW w:w="236" w:type="dxa"/>
            <w:tcBorders>
              <w:top w:val="nil"/>
              <w:left w:val="nil"/>
              <w:bottom w:val="nil"/>
              <w:right w:val="nil"/>
            </w:tcBorders>
          </w:tcPr>
          <w:p w:rsidR="00F83621" w:rsidRPr="00F83621" w:rsidRDefault="00F83621" w:rsidP="004F15C8"/>
        </w:tc>
      </w:tr>
      <w:tr w:rsidR="00F83621" w:rsidRPr="00F83621" w:rsidTr="00F83621">
        <w:trPr>
          <w:gridAfter w:val="2"/>
          <w:wAfter w:w="360" w:type="dxa"/>
          <w:trHeight w:val="255"/>
        </w:trPr>
        <w:tc>
          <w:tcPr>
            <w:tcW w:w="4123" w:type="dxa"/>
            <w:tcBorders>
              <w:top w:val="nil"/>
              <w:left w:val="nil"/>
              <w:bottom w:val="nil"/>
              <w:right w:val="nil"/>
            </w:tcBorders>
            <w:shd w:val="clear" w:color="auto" w:fill="auto"/>
            <w:noWrap/>
            <w:vAlign w:val="bottom"/>
            <w:hideMark/>
          </w:tcPr>
          <w:p w:rsidR="00F83621" w:rsidRPr="00F83621" w:rsidRDefault="00F83621" w:rsidP="004F15C8">
            <w:pPr>
              <w:rPr>
                <w:b/>
                <w:bCs/>
              </w:rPr>
            </w:pPr>
            <w:r w:rsidRPr="00F83621">
              <w:rPr>
                <w:b/>
                <w:bCs/>
              </w:rPr>
              <w:t>ΝΟΜΟΣ ΛΑΣΙΘΙΟΥ</w:t>
            </w:r>
          </w:p>
        </w:tc>
        <w:tc>
          <w:tcPr>
            <w:tcW w:w="5245" w:type="dxa"/>
            <w:gridSpan w:val="2"/>
            <w:tcBorders>
              <w:top w:val="nil"/>
              <w:left w:val="nil"/>
              <w:bottom w:val="nil"/>
              <w:right w:val="nil"/>
            </w:tcBorders>
            <w:shd w:val="clear" w:color="auto" w:fill="auto"/>
            <w:noWrap/>
            <w:vAlign w:val="bottom"/>
            <w:hideMark/>
          </w:tcPr>
          <w:p w:rsidR="00F83621" w:rsidRPr="00F83621" w:rsidRDefault="00F83621" w:rsidP="004F15C8">
            <w:pPr>
              <w:rPr>
                <w:b/>
                <w:bCs/>
              </w:rPr>
            </w:pPr>
            <w:r w:rsidRPr="00F83621">
              <w:rPr>
                <w:b/>
                <w:bCs/>
              </w:rPr>
              <w:t>ΠΡΟΜΗΘΕΙΑ ΗΛΕΚΤΡΟΛΟΓΙΚΟΥ</w:t>
            </w:r>
          </w:p>
        </w:tc>
        <w:tc>
          <w:tcPr>
            <w:tcW w:w="236" w:type="dxa"/>
            <w:gridSpan w:val="2"/>
            <w:tcBorders>
              <w:top w:val="nil"/>
              <w:left w:val="nil"/>
              <w:bottom w:val="nil"/>
              <w:right w:val="nil"/>
            </w:tcBorders>
          </w:tcPr>
          <w:p w:rsidR="00F83621" w:rsidRPr="00F83621" w:rsidRDefault="00F83621" w:rsidP="004F15C8">
            <w:pPr>
              <w:rPr>
                <w:b/>
                <w:bCs/>
              </w:rPr>
            </w:pPr>
          </w:p>
        </w:tc>
      </w:tr>
      <w:tr w:rsidR="00F83621" w:rsidRPr="00F83621" w:rsidTr="00F83621">
        <w:trPr>
          <w:gridAfter w:val="2"/>
          <w:wAfter w:w="360" w:type="dxa"/>
          <w:trHeight w:val="255"/>
        </w:trPr>
        <w:tc>
          <w:tcPr>
            <w:tcW w:w="4123" w:type="dxa"/>
            <w:tcBorders>
              <w:top w:val="nil"/>
              <w:left w:val="nil"/>
              <w:bottom w:val="nil"/>
              <w:right w:val="nil"/>
            </w:tcBorders>
            <w:shd w:val="clear" w:color="auto" w:fill="auto"/>
            <w:noWrap/>
            <w:vAlign w:val="bottom"/>
            <w:hideMark/>
          </w:tcPr>
          <w:p w:rsidR="00F83621" w:rsidRPr="00F83621" w:rsidRDefault="00F83621" w:rsidP="004F15C8">
            <w:pPr>
              <w:rPr>
                <w:b/>
                <w:bCs/>
              </w:rPr>
            </w:pPr>
            <w:r w:rsidRPr="00F83621">
              <w:rPr>
                <w:b/>
                <w:bCs/>
              </w:rPr>
              <w:t>ΔΗΜΟΣ ΣΗΤΕΙΑΣ</w:t>
            </w:r>
          </w:p>
          <w:p w:rsidR="00F83621" w:rsidRPr="00F83621" w:rsidRDefault="00F83621" w:rsidP="004F15C8">
            <w:pPr>
              <w:rPr>
                <w:b/>
                <w:bCs/>
              </w:rPr>
            </w:pPr>
            <w:r w:rsidRPr="00F83621">
              <w:rPr>
                <w:b/>
                <w:bCs/>
              </w:rPr>
              <w:t>Ν.Π.Δ.Δ</w:t>
            </w:r>
          </w:p>
          <w:p w:rsidR="00F83621" w:rsidRPr="00F83621" w:rsidRDefault="00F83621" w:rsidP="004F15C8">
            <w:pPr>
              <w:rPr>
                <w:b/>
                <w:bCs/>
              </w:rPr>
            </w:pPr>
            <w:r w:rsidRPr="00F83621">
              <w:rPr>
                <w:b/>
                <w:bCs/>
              </w:rPr>
              <w:t>ΔΞΜΟΤΙΚΟ ΛΙΜΕΝΙΚΟ</w:t>
            </w:r>
          </w:p>
          <w:p w:rsidR="00F83621" w:rsidRPr="00F83621" w:rsidRDefault="00F83621" w:rsidP="004F15C8">
            <w:pPr>
              <w:rPr>
                <w:b/>
                <w:bCs/>
              </w:rPr>
            </w:pPr>
            <w:r w:rsidRPr="00F83621">
              <w:rPr>
                <w:b/>
                <w:bCs/>
              </w:rPr>
              <w:t>ΤΑΜΕΙΟ ΣΗΤΕΙΑΣ</w:t>
            </w:r>
          </w:p>
        </w:tc>
        <w:tc>
          <w:tcPr>
            <w:tcW w:w="3969" w:type="dxa"/>
            <w:tcBorders>
              <w:top w:val="nil"/>
              <w:left w:val="nil"/>
              <w:bottom w:val="nil"/>
              <w:right w:val="nil"/>
            </w:tcBorders>
            <w:shd w:val="clear" w:color="auto" w:fill="auto"/>
            <w:noWrap/>
            <w:vAlign w:val="bottom"/>
            <w:hideMark/>
          </w:tcPr>
          <w:p w:rsidR="00F83621" w:rsidRPr="00F83621" w:rsidRDefault="00F83621" w:rsidP="00C607D1">
            <w:pPr>
              <w:ind w:right="-108"/>
              <w:rPr>
                <w:b/>
                <w:bCs/>
              </w:rPr>
            </w:pPr>
            <w:r w:rsidRPr="00F83621">
              <w:rPr>
                <w:b/>
                <w:bCs/>
              </w:rPr>
              <w:t>ΥΛΙΚΟΥ ΗΛΕΚΤΡΙΚΩΝ ΕΓΚΑΤΑΣΤΑΣΕΩΝ ΛΙΜΕΝ</w:t>
            </w:r>
            <w:r w:rsidR="00C607D1">
              <w:rPr>
                <w:b/>
                <w:bCs/>
              </w:rPr>
              <w:t>Α</w:t>
            </w:r>
            <w:r w:rsidRPr="00F83621">
              <w:rPr>
                <w:b/>
                <w:bCs/>
              </w:rPr>
              <w:t xml:space="preserve"> ΣΗΤΕΙΑΣ</w:t>
            </w:r>
          </w:p>
        </w:tc>
        <w:tc>
          <w:tcPr>
            <w:tcW w:w="1276" w:type="dxa"/>
            <w:tcBorders>
              <w:top w:val="nil"/>
              <w:left w:val="nil"/>
              <w:bottom w:val="nil"/>
              <w:right w:val="nil"/>
            </w:tcBorders>
            <w:shd w:val="clear" w:color="auto" w:fill="auto"/>
            <w:noWrap/>
            <w:vAlign w:val="bottom"/>
            <w:hideMark/>
          </w:tcPr>
          <w:p w:rsidR="00F83621" w:rsidRPr="00F83621" w:rsidRDefault="00F83621" w:rsidP="004F15C8"/>
        </w:tc>
        <w:tc>
          <w:tcPr>
            <w:tcW w:w="236" w:type="dxa"/>
            <w:gridSpan w:val="2"/>
            <w:tcBorders>
              <w:top w:val="nil"/>
              <w:left w:val="nil"/>
              <w:bottom w:val="nil"/>
              <w:right w:val="nil"/>
            </w:tcBorders>
          </w:tcPr>
          <w:p w:rsidR="00F83621" w:rsidRPr="00F83621" w:rsidRDefault="00F83621" w:rsidP="004F15C8"/>
        </w:tc>
      </w:tr>
      <w:tr w:rsidR="00F83621" w:rsidRPr="00F83621" w:rsidTr="00F83621">
        <w:trPr>
          <w:trHeight w:val="255"/>
        </w:trPr>
        <w:tc>
          <w:tcPr>
            <w:tcW w:w="4123" w:type="dxa"/>
            <w:tcBorders>
              <w:top w:val="nil"/>
              <w:left w:val="nil"/>
              <w:bottom w:val="nil"/>
              <w:right w:val="nil"/>
            </w:tcBorders>
            <w:shd w:val="clear" w:color="auto" w:fill="auto"/>
            <w:noWrap/>
            <w:vAlign w:val="bottom"/>
            <w:hideMark/>
          </w:tcPr>
          <w:p w:rsidR="00F83621" w:rsidRPr="00F83621" w:rsidRDefault="00F83621" w:rsidP="004F15C8"/>
        </w:tc>
        <w:tc>
          <w:tcPr>
            <w:tcW w:w="5369" w:type="dxa"/>
            <w:gridSpan w:val="3"/>
            <w:tcBorders>
              <w:top w:val="nil"/>
              <w:left w:val="nil"/>
              <w:bottom w:val="nil"/>
              <w:right w:val="nil"/>
            </w:tcBorders>
            <w:shd w:val="clear" w:color="auto" w:fill="auto"/>
            <w:noWrap/>
            <w:vAlign w:val="bottom"/>
            <w:hideMark/>
          </w:tcPr>
          <w:p w:rsidR="00F83621" w:rsidRPr="00F83621" w:rsidRDefault="00F83621" w:rsidP="004F15C8">
            <w:pPr>
              <w:ind w:left="-241" w:right="-1180"/>
            </w:pPr>
          </w:p>
        </w:tc>
        <w:tc>
          <w:tcPr>
            <w:tcW w:w="236" w:type="dxa"/>
            <w:gridSpan w:val="2"/>
            <w:tcBorders>
              <w:top w:val="nil"/>
              <w:left w:val="nil"/>
              <w:bottom w:val="nil"/>
              <w:right w:val="nil"/>
            </w:tcBorders>
            <w:shd w:val="clear" w:color="auto" w:fill="auto"/>
            <w:noWrap/>
            <w:vAlign w:val="bottom"/>
            <w:hideMark/>
          </w:tcPr>
          <w:p w:rsidR="00F83621" w:rsidRPr="00F83621" w:rsidRDefault="00F83621" w:rsidP="004F15C8"/>
        </w:tc>
        <w:tc>
          <w:tcPr>
            <w:tcW w:w="236" w:type="dxa"/>
            <w:tcBorders>
              <w:top w:val="nil"/>
              <w:left w:val="nil"/>
              <w:bottom w:val="nil"/>
              <w:right w:val="nil"/>
            </w:tcBorders>
          </w:tcPr>
          <w:p w:rsidR="00F83621" w:rsidRPr="00F83621" w:rsidRDefault="00F83621" w:rsidP="004F15C8"/>
        </w:tc>
      </w:tr>
    </w:tbl>
    <w:p w:rsidR="00D7642D" w:rsidRPr="00F83621" w:rsidRDefault="00D7642D" w:rsidP="00D7642D">
      <w:pPr>
        <w:pStyle w:val="Standard"/>
        <w:ind w:firstLine="720"/>
        <w:rPr>
          <w:rFonts w:ascii="Times New Roman" w:hAnsi="Times New Roman" w:cs="Times New Roman"/>
          <w:sz w:val="24"/>
          <w:szCs w:val="24"/>
        </w:rPr>
      </w:pPr>
    </w:p>
    <w:p w:rsidR="00D7642D" w:rsidRPr="00F83621" w:rsidRDefault="00D7642D" w:rsidP="00D7642D">
      <w:pPr>
        <w:pStyle w:val="Standard"/>
        <w:ind w:firstLine="720"/>
        <w:jc w:val="center"/>
        <w:rPr>
          <w:rFonts w:ascii="Times New Roman" w:hAnsi="Times New Roman" w:cs="Times New Roman"/>
          <w:b/>
          <w:sz w:val="24"/>
          <w:szCs w:val="24"/>
        </w:rPr>
      </w:pPr>
      <w:r w:rsidRPr="00F83621">
        <w:rPr>
          <w:rFonts w:ascii="Times New Roman" w:hAnsi="Times New Roman" w:cs="Times New Roman"/>
          <w:b/>
          <w:sz w:val="24"/>
          <w:szCs w:val="24"/>
        </w:rPr>
        <w:t>ΤΕΧΝΙΚΗ ΠΕΡΙΓΡΑΦΗ</w:t>
      </w:r>
    </w:p>
    <w:p w:rsidR="00D7642D" w:rsidRPr="00F83621" w:rsidRDefault="00D7642D" w:rsidP="00D7642D">
      <w:pPr>
        <w:pStyle w:val="Standard"/>
        <w:ind w:firstLine="720"/>
        <w:rPr>
          <w:rFonts w:ascii="Times New Roman" w:hAnsi="Times New Roman" w:cs="Times New Roman"/>
          <w:b/>
          <w:sz w:val="24"/>
          <w:szCs w:val="24"/>
        </w:rPr>
      </w:pPr>
      <w:r w:rsidRPr="00F83621">
        <w:rPr>
          <w:rFonts w:ascii="Times New Roman" w:hAnsi="Times New Roman" w:cs="Times New Roman"/>
          <w:b/>
          <w:sz w:val="24"/>
          <w:szCs w:val="24"/>
        </w:rPr>
        <w:t>Για τη συντήρηση  τη λειτουργία και την αναβάθμιση των ηλεκτρικών εγκαταστάσεων του λιμένα Σητείας είναι απαραίτητο να αγοραστούν και να τοποθετηθούν τα παρακάτω υλικά.</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w:t>
      </w:r>
      <w:r w:rsidRPr="00F83621">
        <w:rPr>
          <w:rFonts w:ascii="Times New Roman" w:hAnsi="Times New Roman" w:cs="Times New Roman"/>
          <w:sz w:val="24"/>
          <w:szCs w:val="24"/>
        </w:rPr>
        <w:tab/>
        <w:t>ΕΡΜΑΡΙΟ ΠΙΝΑΚΑ ΠΟΛΥΕΣΤΕΡΑ ΙΡ66 (Λιμεναρχείο) 40</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36</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15</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w:t>
      </w:r>
      <w:r w:rsidRPr="00F83621">
        <w:rPr>
          <w:rFonts w:ascii="Times New Roman" w:hAnsi="Times New Roman" w:cs="Times New Roman"/>
          <w:sz w:val="24"/>
          <w:szCs w:val="24"/>
        </w:rPr>
        <w:tab/>
        <w:t>ΑΣΦΑΛΕΙΟΔΙΑΚΟΠΤΕΣ 4Χ125Α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w:t>
      </w:r>
      <w:r w:rsidRPr="00F83621">
        <w:rPr>
          <w:rFonts w:ascii="Times New Roman" w:hAnsi="Times New Roman" w:cs="Times New Roman"/>
          <w:sz w:val="24"/>
          <w:szCs w:val="24"/>
        </w:rPr>
        <w:tab/>
        <w:t>ΑΣΦΑΛΕΙΟΔΙΑΚΟΠΤΕΣ 4Χ80Α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4</w:t>
      </w:r>
      <w:r w:rsidRPr="00F83621">
        <w:rPr>
          <w:rFonts w:ascii="Times New Roman" w:hAnsi="Times New Roman" w:cs="Times New Roman"/>
          <w:sz w:val="24"/>
          <w:szCs w:val="24"/>
        </w:rPr>
        <w:tab/>
        <w:t>ΑΣΦΑΛΕΙΟΔΙΑΚΟΠΤΕΣ 4Χ63Α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5</w:t>
      </w:r>
      <w:r w:rsidRPr="00F83621">
        <w:rPr>
          <w:rFonts w:ascii="Times New Roman" w:hAnsi="Times New Roman" w:cs="Times New Roman"/>
          <w:sz w:val="24"/>
          <w:szCs w:val="24"/>
        </w:rPr>
        <w:tab/>
        <w:t>ΑΣΦΑΛΕΙΟΔΙΑΚΟΠΤΕΣ 4Χ32Α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6</w:t>
      </w:r>
      <w:r w:rsidRPr="00F83621">
        <w:rPr>
          <w:rFonts w:ascii="Times New Roman" w:hAnsi="Times New Roman" w:cs="Times New Roman"/>
          <w:sz w:val="24"/>
          <w:szCs w:val="24"/>
        </w:rPr>
        <w:tab/>
        <w:t>ΑΣΦΑΛΕΙΟΔΙΑΚΟΠΤΕΣ 2Χ32Α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7</w:t>
      </w:r>
      <w:r w:rsidRPr="00F83621">
        <w:rPr>
          <w:rFonts w:ascii="Times New Roman" w:hAnsi="Times New Roman" w:cs="Times New Roman"/>
          <w:sz w:val="24"/>
          <w:szCs w:val="24"/>
        </w:rPr>
        <w:tab/>
        <w:t>ΑΣΦΑΛΕΙΟΔΙΑΚΟΠΤΕΣ 2Χ16Α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8</w:t>
      </w:r>
      <w:r w:rsidRPr="00F83621">
        <w:rPr>
          <w:rFonts w:ascii="Times New Roman" w:hAnsi="Times New Roman" w:cs="Times New Roman"/>
          <w:sz w:val="24"/>
          <w:szCs w:val="24"/>
        </w:rPr>
        <w:tab/>
        <w:t>ΑΣΦΑΛΕΙΟΔΙΑΚΟΠΤΕΣ 2Χ10Α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9</w:t>
      </w:r>
      <w:r w:rsidRPr="00F83621">
        <w:rPr>
          <w:rFonts w:ascii="Times New Roman" w:hAnsi="Times New Roman" w:cs="Times New Roman"/>
          <w:sz w:val="24"/>
          <w:szCs w:val="24"/>
        </w:rPr>
        <w:tab/>
        <w:t>ΔΙΑΚΟΠΤΗΣ ΔΙΑΦ/ΚΟΥ ΡΕΥ/ΤΟΣ 4Χ63Α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10</w:t>
      </w:r>
      <w:r w:rsidRPr="00F83621">
        <w:rPr>
          <w:rFonts w:ascii="Times New Roman" w:hAnsi="Times New Roman" w:cs="Times New Roman"/>
          <w:sz w:val="24"/>
          <w:szCs w:val="24"/>
        </w:rPr>
        <w:tab/>
        <w:t>ΔΙΑΚΟΠΤΗΣ ΔΙΑΦ/ΚΟΥ ΡΕΥ/ΤΟΣ 4Χ40Α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11</w:t>
      </w:r>
      <w:r w:rsidRPr="00F83621">
        <w:rPr>
          <w:rFonts w:ascii="Times New Roman" w:hAnsi="Times New Roman" w:cs="Times New Roman"/>
          <w:sz w:val="24"/>
          <w:szCs w:val="24"/>
        </w:rPr>
        <w:tab/>
        <w:t>ΔΙΑΚΟΠΤΗΣ ΔΙΑΦ/ΚΟΥ ΡΕΥ/ΤΟΣ 2Χ40Α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12</w:t>
      </w:r>
      <w:r w:rsidRPr="00F83621">
        <w:rPr>
          <w:rFonts w:ascii="Times New Roman" w:hAnsi="Times New Roman" w:cs="Times New Roman"/>
          <w:sz w:val="24"/>
          <w:szCs w:val="24"/>
        </w:rPr>
        <w:tab/>
        <w:t>ΔΙΑΚΟΠΤΗΣ ΔΙΑΦ/ΚΟΥ ΡΕΥ/ΤΟΣ 2Χ25Α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13</w:t>
      </w:r>
      <w:r w:rsidRPr="00F83621">
        <w:rPr>
          <w:rFonts w:ascii="Times New Roman" w:hAnsi="Times New Roman" w:cs="Times New Roman"/>
          <w:sz w:val="24"/>
          <w:szCs w:val="24"/>
        </w:rPr>
        <w:tab/>
        <w:t>ΔΙΑΚΟΠΤΗΣ ΔΙΑΦ/ΚΟΥ ΡΕΥ/ΤΟΣ 2Χ20Α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14</w:t>
      </w:r>
      <w:r w:rsidRPr="00F83621">
        <w:rPr>
          <w:rFonts w:ascii="Times New Roman" w:hAnsi="Times New Roman" w:cs="Times New Roman"/>
          <w:sz w:val="24"/>
          <w:szCs w:val="24"/>
        </w:rPr>
        <w:tab/>
        <w:t>ΡΕΛΕ ΙΣΧΥΟΣ ΡΑΓΑΣ 4Χ40Α AC3</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15</w:t>
      </w:r>
      <w:r w:rsidRPr="00F83621">
        <w:rPr>
          <w:rFonts w:ascii="Times New Roman" w:hAnsi="Times New Roman" w:cs="Times New Roman"/>
          <w:sz w:val="24"/>
          <w:szCs w:val="24"/>
        </w:rPr>
        <w:tab/>
        <w:t xml:space="preserve">ΡΕΛΕ ΙΣΧΥΟΣ ΡΑΓΑΣ 2Χ40Α </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16</w:t>
      </w:r>
      <w:r w:rsidRPr="00F83621">
        <w:rPr>
          <w:rFonts w:ascii="Times New Roman" w:hAnsi="Times New Roman" w:cs="Times New Roman"/>
          <w:sz w:val="24"/>
          <w:szCs w:val="24"/>
        </w:rPr>
        <w:tab/>
        <w:t>ΑΝΤΙΚΕΡΑΥΝΙΚΑ  Τ1+Τ2 3Ρ+Ν</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17</w:t>
      </w:r>
      <w:r w:rsidRPr="00F83621">
        <w:rPr>
          <w:rFonts w:ascii="Times New Roman" w:hAnsi="Times New Roman" w:cs="Times New Roman"/>
          <w:sz w:val="24"/>
          <w:szCs w:val="24"/>
        </w:rPr>
        <w:tab/>
        <w:t>ΡΕΥΜΑΤΟΔΟΤΗΣ ΡΑΓΑΣ</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18</w:t>
      </w:r>
      <w:r w:rsidRPr="00F83621">
        <w:rPr>
          <w:rFonts w:ascii="Times New Roman" w:hAnsi="Times New Roman" w:cs="Times New Roman"/>
          <w:sz w:val="24"/>
          <w:szCs w:val="24"/>
        </w:rPr>
        <w:tab/>
        <w:t>ΡΕΥΜΑΤΟΔΟΤΗΣ Β.Τ. 5Χ32Α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19</w:t>
      </w:r>
      <w:r w:rsidRPr="00F83621">
        <w:rPr>
          <w:rFonts w:ascii="Times New Roman" w:hAnsi="Times New Roman" w:cs="Times New Roman"/>
          <w:sz w:val="24"/>
          <w:szCs w:val="24"/>
        </w:rPr>
        <w:tab/>
        <w:t>ΡΕΥΜΑΤΟΔΟΤΗΣ Β.Τ. 5Χ63Α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20</w:t>
      </w:r>
      <w:r w:rsidRPr="00F83621">
        <w:rPr>
          <w:rFonts w:ascii="Times New Roman" w:hAnsi="Times New Roman" w:cs="Times New Roman"/>
          <w:sz w:val="24"/>
          <w:szCs w:val="24"/>
        </w:rPr>
        <w:tab/>
        <w:t>ΛΥΧΝΙΕΣ ΕΝΔΕΙΚΤΙΚΕΣ ΡΑΓΑΣ</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21</w:t>
      </w:r>
      <w:r w:rsidRPr="00F83621">
        <w:rPr>
          <w:rFonts w:ascii="Times New Roman" w:hAnsi="Times New Roman" w:cs="Times New Roman"/>
          <w:sz w:val="24"/>
          <w:szCs w:val="24"/>
        </w:rPr>
        <w:tab/>
        <w:t>ΦΩΤΟΚΥΤΑΡΟ  Φ20 ΚΟΜΠΛΕ</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22</w:t>
      </w:r>
      <w:r w:rsidRPr="00F83621">
        <w:rPr>
          <w:rFonts w:ascii="Times New Roman" w:hAnsi="Times New Roman" w:cs="Times New Roman"/>
          <w:sz w:val="24"/>
          <w:szCs w:val="24"/>
        </w:rPr>
        <w:tab/>
        <w:t>ΑΚΡΟΚΙΒΩΤΙΑ ΣΥΝΔΕΣΗΣ ΜΕ ΑΣΦΑΛΕΙΑ 2Χ5Α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23</w:t>
      </w:r>
      <w:r w:rsidRPr="00F83621">
        <w:rPr>
          <w:rFonts w:ascii="Times New Roman" w:hAnsi="Times New Roman" w:cs="Times New Roman"/>
          <w:sz w:val="24"/>
          <w:szCs w:val="24"/>
        </w:rPr>
        <w:tab/>
        <w:t>ΚΑΠΑΚΙ ΘΥΡΙΔΑΣ ΑΚΡΟΚΙΒΩΤΙΟΥ 20*20</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24</w:t>
      </w:r>
      <w:r w:rsidRPr="00F83621">
        <w:rPr>
          <w:rFonts w:ascii="Times New Roman" w:hAnsi="Times New Roman" w:cs="Times New Roman"/>
          <w:sz w:val="24"/>
          <w:szCs w:val="24"/>
        </w:rPr>
        <w:tab/>
        <w:t xml:space="preserve">ΜΟΥΦΕΣ ΣΥΝΔΕΣΗΣ ΚΑΛΩΔΙΩΝ 5Χ6mm2 </w:t>
      </w:r>
      <w:proofErr w:type="spellStart"/>
      <w:r w:rsidRPr="00F83621">
        <w:rPr>
          <w:rFonts w:ascii="Times New Roman" w:hAnsi="Times New Roman" w:cs="Times New Roman"/>
          <w:sz w:val="24"/>
          <w:szCs w:val="24"/>
        </w:rPr>
        <w:t>ρυτιν</w:t>
      </w:r>
      <w:proofErr w:type="spellEnd"/>
      <w:r w:rsidRPr="00F83621">
        <w:rPr>
          <w:rFonts w:ascii="Times New Roman" w:hAnsi="Times New Roman" w:cs="Times New Roman"/>
          <w:sz w:val="24"/>
          <w:szCs w:val="24"/>
        </w:rPr>
        <w:t>.</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25</w:t>
      </w:r>
      <w:r w:rsidRPr="00F83621">
        <w:rPr>
          <w:rFonts w:ascii="Times New Roman" w:hAnsi="Times New Roman" w:cs="Times New Roman"/>
          <w:sz w:val="24"/>
          <w:szCs w:val="24"/>
        </w:rPr>
        <w:tab/>
        <w:t>ΚΑΠΑΚΙ ΘΥΡΙΔΑΣ ΑΚΡΟΚΙΒΩΤΙΟΥ 25*7</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26</w:t>
      </w:r>
      <w:r w:rsidRPr="00F83621">
        <w:rPr>
          <w:rFonts w:ascii="Times New Roman" w:hAnsi="Times New Roman" w:cs="Times New Roman"/>
          <w:sz w:val="24"/>
          <w:szCs w:val="24"/>
        </w:rPr>
        <w:tab/>
        <w:t>ΚΑΠΑΚΙΑ ΦΡΕΑΤΙΩΝ ΜΑΝΤΕΜΙ 38*27</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27</w:t>
      </w:r>
      <w:r w:rsidRPr="00F83621">
        <w:rPr>
          <w:rFonts w:ascii="Times New Roman" w:hAnsi="Times New Roman" w:cs="Times New Roman"/>
          <w:sz w:val="24"/>
          <w:szCs w:val="24"/>
        </w:rPr>
        <w:tab/>
        <w:t>ΚΑΠΑΚΙ ΘΥΡΙΔΑΣ ΑΚΡΟΚΙΒΩΤΙΟΥ 38*7</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28</w:t>
      </w:r>
      <w:r w:rsidRPr="00F83621">
        <w:rPr>
          <w:rFonts w:ascii="Times New Roman" w:hAnsi="Times New Roman" w:cs="Times New Roman"/>
          <w:sz w:val="24"/>
          <w:szCs w:val="24"/>
        </w:rPr>
        <w:tab/>
        <w:t xml:space="preserve">ΜΟΥΦΕΣ ΣΥΝΔΕΣΗΣ ΚΑΛΩΔΙΩΝ 3Χ10mm2 </w:t>
      </w:r>
      <w:proofErr w:type="spellStart"/>
      <w:r w:rsidRPr="00F83621">
        <w:rPr>
          <w:rFonts w:ascii="Times New Roman" w:hAnsi="Times New Roman" w:cs="Times New Roman"/>
          <w:sz w:val="24"/>
          <w:szCs w:val="24"/>
        </w:rPr>
        <w:t>ρυτιν</w:t>
      </w:r>
      <w:proofErr w:type="spellEnd"/>
      <w:r w:rsidRPr="00F83621">
        <w:rPr>
          <w:rFonts w:ascii="Times New Roman" w:hAnsi="Times New Roman" w:cs="Times New Roman"/>
          <w:sz w:val="24"/>
          <w:szCs w:val="24"/>
        </w:rPr>
        <w:t>.</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29</w:t>
      </w:r>
      <w:r w:rsidRPr="00F83621">
        <w:rPr>
          <w:rFonts w:ascii="Times New Roman" w:hAnsi="Times New Roman" w:cs="Times New Roman"/>
          <w:sz w:val="24"/>
          <w:szCs w:val="24"/>
        </w:rPr>
        <w:tab/>
        <w:t>ΕΡΜΑΡΙΟ ΠΙΝΑΚΑ ΠΟΛΥΕΣΤΕΡΑ ΙΡ66 (</w:t>
      </w:r>
      <w:proofErr w:type="spellStart"/>
      <w:r w:rsidRPr="00F83621">
        <w:rPr>
          <w:rFonts w:ascii="Times New Roman" w:hAnsi="Times New Roman" w:cs="Times New Roman"/>
          <w:sz w:val="24"/>
          <w:szCs w:val="24"/>
        </w:rPr>
        <w:t>πλατεια</w:t>
      </w:r>
      <w:proofErr w:type="spellEnd"/>
      <w:r w:rsidRPr="00F83621">
        <w:rPr>
          <w:rFonts w:ascii="Times New Roman" w:hAnsi="Times New Roman" w:cs="Times New Roman"/>
          <w:sz w:val="24"/>
          <w:szCs w:val="24"/>
        </w:rPr>
        <w:t>)         57</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38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10</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30</w:t>
      </w:r>
      <w:r w:rsidRPr="00F83621">
        <w:rPr>
          <w:rFonts w:ascii="Times New Roman" w:hAnsi="Times New Roman" w:cs="Times New Roman"/>
          <w:sz w:val="24"/>
          <w:szCs w:val="24"/>
        </w:rPr>
        <w:tab/>
        <w:t>ΕΡΜΑΡΙΟ ΠΙΝΑΚΑ ΠΟΛΥΕΣΤΕΡΑ ΙΡ66 (Μαρίνα)         118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78</w:t>
      </w:r>
      <w:r w:rsidRPr="00F83621">
        <w:rPr>
          <w:rFonts w:ascii="Times New Roman" w:hAnsi="Times New Roman" w:cs="Times New Roman"/>
          <w:sz w:val="24"/>
          <w:szCs w:val="24"/>
          <w:lang w:val="en-US"/>
        </w:rPr>
        <w:t>X</w:t>
      </w:r>
      <w:r w:rsidRPr="00F83621">
        <w:rPr>
          <w:rFonts w:ascii="Times New Roman" w:hAnsi="Times New Roman" w:cs="Times New Roman"/>
          <w:sz w:val="24"/>
          <w:szCs w:val="24"/>
        </w:rPr>
        <w:t xml:space="preserve">15 </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31</w:t>
      </w:r>
      <w:r w:rsidRPr="00F83621">
        <w:rPr>
          <w:rFonts w:ascii="Times New Roman" w:hAnsi="Times New Roman" w:cs="Times New Roman"/>
          <w:sz w:val="24"/>
          <w:szCs w:val="24"/>
        </w:rPr>
        <w:tab/>
        <w:t>ΦΩΤΙΣΤΙΚΑ LED 74W 6500Lm (στα Κόκκινα)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32</w:t>
      </w:r>
      <w:r w:rsidRPr="00F83621">
        <w:rPr>
          <w:rFonts w:ascii="Times New Roman" w:hAnsi="Times New Roman" w:cs="Times New Roman"/>
          <w:sz w:val="24"/>
          <w:szCs w:val="24"/>
        </w:rPr>
        <w:tab/>
        <w:t>ΠΡΟΒΟΛΕΙΣ LED 150W (στα Κόκκινα)</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33</w:t>
      </w:r>
      <w:r w:rsidRPr="00F83621">
        <w:rPr>
          <w:rFonts w:ascii="Times New Roman" w:hAnsi="Times New Roman" w:cs="Times New Roman"/>
          <w:sz w:val="24"/>
          <w:szCs w:val="24"/>
        </w:rPr>
        <w:tab/>
        <w:t xml:space="preserve">ΦΩΤΙΣΤΙΚΑ ΒΡΑΧΙΟΝΑ  Na250w </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34</w:t>
      </w:r>
      <w:r w:rsidRPr="00F83621">
        <w:rPr>
          <w:rFonts w:ascii="Times New Roman" w:hAnsi="Times New Roman" w:cs="Times New Roman"/>
          <w:sz w:val="24"/>
          <w:szCs w:val="24"/>
        </w:rPr>
        <w:tab/>
        <w:t xml:space="preserve">KAΠAKIA  ΑΚΡΟΚΙΒΩΤΊΟΥ ΜΑΝΤΕΜΙ 25*11 </w:t>
      </w:r>
      <w:proofErr w:type="spellStart"/>
      <w:r w:rsidRPr="00F83621">
        <w:rPr>
          <w:rFonts w:ascii="Times New Roman" w:hAnsi="Times New Roman" w:cs="Times New Roman"/>
          <w:sz w:val="24"/>
          <w:szCs w:val="24"/>
        </w:rPr>
        <w:t>πάπ</w:t>
      </w:r>
      <w:proofErr w:type="spellEnd"/>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35</w:t>
      </w:r>
      <w:r w:rsidRPr="00F83621">
        <w:rPr>
          <w:rFonts w:ascii="Times New Roman" w:hAnsi="Times New Roman" w:cs="Times New Roman"/>
          <w:sz w:val="24"/>
          <w:szCs w:val="24"/>
        </w:rPr>
        <w:tab/>
        <w:t>ΚΑΜΠΑΝΑ ΦΩΤΙΣΤΙΚΟ LED 25W 2000Lm</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36</w:t>
      </w:r>
      <w:r w:rsidRPr="00F83621">
        <w:rPr>
          <w:rFonts w:ascii="Times New Roman" w:hAnsi="Times New Roman" w:cs="Times New Roman"/>
          <w:sz w:val="24"/>
          <w:szCs w:val="24"/>
        </w:rPr>
        <w:tab/>
        <w:t>ΛΑΜΠΕΣ LED 12W 1100LUMEN</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37</w:t>
      </w:r>
      <w:r w:rsidRPr="00F83621">
        <w:rPr>
          <w:rFonts w:ascii="Times New Roman" w:hAnsi="Times New Roman" w:cs="Times New Roman"/>
          <w:sz w:val="24"/>
          <w:szCs w:val="24"/>
        </w:rPr>
        <w:tab/>
        <w:t>ΝΤΟΥΙ ΠΟΡΣΕΛΑΝΗΣ Ε27</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38</w:t>
      </w:r>
      <w:r w:rsidRPr="00F83621">
        <w:rPr>
          <w:rFonts w:ascii="Times New Roman" w:hAnsi="Times New Roman" w:cs="Times New Roman"/>
          <w:sz w:val="24"/>
          <w:szCs w:val="24"/>
        </w:rPr>
        <w:tab/>
        <w:t>ΦΩΤΙΣΤΙΚΟ ΜΠΑΛΑ Φ30 ΚΟΜΠΛΕ</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39</w:t>
      </w:r>
      <w:r w:rsidRPr="00F83621">
        <w:rPr>
          <w:rFonts w:ascii="Times New Roman" w:hAnsi="Times New Roman" w:cs="Times New Roman"/>
          <w:sz w:val="24"/>
          <w:szCs w:val="24"/>
        </w:rPr>
        <w:tab/>
        <w:t>ΦΩΤΙΣΤΙΚΟ ΣΠΟΤ LED ΣΤΕΓΑΝΟ</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lastRenderedPageBreak/>
        <w:t>40</w:t>
      </w:r>
      <w:r w:rsidRPr="00F83621">
        <w:rPr>
          <w:rFonts w:ascii="Times New Roman" w:hAnsi="Times New Roman" w:cs="Times New Roman"/>
          <w:sz w:val="24"/>
          <w:szCs w:val="24"/>
        </w:rPr>
        <w:tab/>
        <w:t>ΚΑΛΩΔΙΟ ΝΥΥ 5Χ6</w:t>
      </w:r>
    </w:p>
    <w:p w:rsidR="00D7642D" w:rsidRPr="00F83621" w:rsidRDefault="00D7642D" w:rsidP="00D7642D">
      <w:pPr>
        <w:pStyle w:val="Standard"/>
        <w:spacing w:after="100" w:afterAutospacing="1" w:line="240" w:lineRule="auto"/>
        <w:contextualSpacing/>
        <w:jc w:val="both"/>
        <w:rPr>
          <w:rFonts w:ascii="Times New Roman" w:hAnsi="Times New Roman" w:cs="Times New Roman"/>
          <w:sz w:val="24"/>
          <w:szCs w:val="24"/>
        </w:rPr>
      </w:pPr>
      <w:r w:rsidRPr="00F83621">
        <w:rPr>
          <w:rFonts w:ascii="Times New Roman" w:hAnsi="Times New Roman" w:cs="Times New Roman"/>
          <w:sz w:val="24"/>
          <w:szCs w:val="24"/>
        </w:rPr>
        <w:t>41</w:t>
      </w:r>
      <w:r w:rsidRPr="00F83621">
        <w:rPr>
          <w:rFonts w:ascii="Times New Roman" w:hAnsi="Times New Roman" w:cs="Times New Roman"/>
          <w:sz w:val="24"/>
          <w:szCs w:val="24"/>
        </w:rPr>
        <w:tab/>
        <w:t>ΚΑΛΩΔΙΟ ΝΥΥ 5Χ16</w:t>
      </w:r>
    </w:p>
    <w:p w:rsidR="00D7642D" w:rsidRPr="00F83621" w:rsidRDefault="00D7642D" w:rsidP="00D7642D">
      <w:pPr>
        <w:pStyle w:val="Standard"/>
        <w:spacing w:after="100" w:afterAutospacing="1" w:line="240" w:lineRule="auto"/>
        <w:contextualSpacing/>
        <w:jc w:val="both"/>
        <w:rPr>
          <w:rFonts w:ascii="Times New Roman" w:eastAsia="Times New Roman" w:hAnsi="Times New Roman" w:cs="Times New Roman"/>
          <w:sz w:val="24"/>
          <w:szCs w:val="24"/>
          <w:lang w:eastAsia="el-GR"/>
        </w:rPr>
      </w:pPr>
      <w:r w:rsidRPr="00F83621">
        <w:rPr>
          <w:rFonts w:ascii="Times New Roman" w:hAnsi="Times New Roman" w:cs="Times New Roman"/>
          <w:sz w:val="24"/>
          <w:szCs w:val="24"/>
        </w:rPr>
        <w:t>42</w:t>
      </w:r>
      <w:r w:rsidRPr="00F83621">
        <w:rPr>
          <w:rFonts w:ascii="Times New Roman" w:hAnsi="Times New Roman" w:cs="Times New Roman"/>
          <w:sz w:val="24"/>
          <w:szCs w:val="24"/>
        </w:rPr>
        <w:tab/>
        <w:t xml:space="preserve">ΕΦΕΔΡΙΚΟΣ ΠΙΝΑΚΑΣ ΚΟΜΠΛΕ .    </w:t>
      </w:r>
      <w:r w:rsidRPr="00F83621">
        <w:rPr>
          <w:rFonts w:ascii="Times New Roman" w:eastAsia="Times New Roman" w:hAnsi="Times New Roman" w:cs="Times New Roman"/>
          <w:sz w:val="24"/>
          <w:szCs w:val="24"/>
          <w:lang w:eastAsia="el-GR"/>
        </w:rPr>
        <w:t>Πρέπει να είναι τριφασικής παροχής Νο3</w:t>
      </w:r>
    </w:p>
    <w:p w:rsidR="00D7642D" w:rsidRPr="00F83621" w:rsidRDefault="00D7642D" w:rsidP="00D7642D">
      <w:r w:rsidRPr="00F83621">
        <w:t>Με εξόδους 3 ρευματοδότες των 16</w:t>
      </w:r>
      <w:r w:rsidRPr="00F83621">
        <w:rPr>
          <w:vertAlign w:val="superscript"/>
        </w:rPr>
        <w:t>Α</w:t>
      </w:r>
      <w:r w:rsidRPr="00F83621">
        <w:t xml:space="preserve"> μονοφασική, μια μονοφασική βιομηχανικού τύπου και 1 τριφασική βιομηχανικού τύπου</w:t>
      </w:r>
    </w:p>
    <w:p w:rsidR="00D7642D" w:rsidRPr="00F83621" w:rsidRDefault="00D7642D" w:rsidP="00D7642D"/>
    <w:p w:rsidR="00D7642D" w:rsidRPr="00F83621" w:rsidRDefault="00D7642D" w:rsidP="00D7642D">
      <w:pPr>
        <w:pStyle w:val="Standard"/>
        <w:ind w:firstLine="720"/>
        <w:rPr>
          <w:rFonts w:ascii="Times New Roman" w:hAnsi="Times New Roman" w:cs="Times New Roman"/>
          <w:b/>
          <w:sz w:val="24"/>
          <w:szCs w:val="24"/>
        </w:rPr>
      </w:pPr>
      <w:r w:rsidRPr="00F83621">
        <w:rPr>
          <w:rFonts w:ascii="Times New Roman" w:hAnsi="Times New Roman" w:cs="Times New Roman"/>
          <w:sz w:val="24"/>
          <w:szCs w:val="24"/>
        </w:rPr>
        <w:t xml:space="preserve">     </w:t>
      </w:r>
      <w:r w:rsidRPr="00F83621">
        <w:rPr>
          <w:rFonts w:ascii="Times New Roman" w:hAnsi="Times New Roman" w:cs="Times New Roman"/>
          <w:b/>
          <w:sz w:val="24"/>
          <w:szCs w:val="24"/>
        </w:rPr>
        <w:t>ΤΕΧΝΙΚΕΣ   ΠΡΟΔΙΑΓΡΑΦΕΣ  ΥΛΙΚΩ</w:t>
      </w:r>
      <w:r w:rsidRPr="00F83621">
        <w:rPr>
          <w:rFonts w:ascii="Times New Roman" w:hAnsi="Times New Roman" w:cs="Times New Roman"/>
          <w:b/>
          <w:sz w:val="24"/>
          <w:szCs w:val="24"/>
          <w:lang w:val="en-US"/>
        </w:rPr>
        <w:t>N</w:t>
      </w:r>
    </w:p>
    <w:p w:rsidR="00D7642D" w:rsidRPr="00F83621" w:rsidRDefault="00D7642D" w:rsidP="00D7642D">
      <w:pPr>
        <w:pStyle w:val="Default"/>
        <w:jc w:val="both"/>
        <w:rPr>
          <w:rFonts w:ascii="Times New Roman" w:hAnsi="Times New Roman" w:cs="Times New Roman"/>
          <w:color w:val="auto"/>
        </w:rPr>
      </w:pPr>
      <w:r w:rsidRPr="00F83621">
        <w:rPr>
          <w:rFonts w:ascii="Times New Roman" w:hAnsi="Times New Roman" w:cs="Times New Roman"/>
          <w:color w:val="auto"/>
        </w:rPr>
        <w:t xml:space="preserve">Τα προς προμήθεια ηλεκτρολογικά είδη και υλικά θα είναι αρίστης ποιότητας και θα πληρούν τις προϋποθέσεις των ισχυόντων διεθνών κανονισμών και τα παρακάτω: </w:t>
      </w:r>
    </w:p>
    <w:p w:rsidR="00D7642D" w:rsidRPr="00F83621" w:rsidRDefault="00D7642D" w:rsidP="00D7642D">
      <w:pPr>
        <w:pStyle w:val="Default"/>
        <w:jc w:val="both"/>
        <w:rPr>
          <w:rFonts w:ascii="Times New Roman" w:hAnsi="Times New Roman" w:cs="Times New Roman"/>
          <w:color w:val="auto"/>
        </w:rPr>
      </w:pPr>
      <w:r w:rsidRPr="00F83621">
        <w:rPr>
          <w:rFonts w:ascii="Times New Roman" w:hAnsi="Times New Roman" w:cs="Times New Roman"/>
          <w:color w:val="auto"/>
        </w:rPr>
        <w:t xml:space="preserve"> Όλα τα είδη θα φέρουν υποχρεωτικά σήμανση CE της Ευρωπαϊκής Ένωσης και θα είναι σύμφωνα με τα αντίστοιχα αυτής </w:t>
      </w:r>
    </w:p>
    <w:p w:rsidR="00D7642D" w:rsidRPr="00F83621" w:rsidRDefault="00D7642D" w:rsidP="00D7642D">
      <w:pPr>
        <w:pStyle w:val="Default"/>
        <w:jc w:val="both"/>
        <w:rPr>
          <w:rFonts w:ascii="Times New Roman" w:hAnsi="Times New Roman" w:cs="Times New Roman"/>
          <w:color w:val="auto"/>
        </w:rPr>
      </w:pPr>
      <w:r w:rsidRPr="00F83621">
        <w:rPr>
          <w:rFonts w:ascii="Times New Roman" w:hAnsi="Times New Roman" w:cs="Times New Roman"/>
          <w:color w:val="auto"/>
        </w:rPr>
        <w:t xml:space="preserve"> Όλα τα υλικά πρέπει να είναι της καλύτερης ποιότητας από αυτά που κυκλοφορούν στην αγορά, χωρίς βλάβες ή ελαττώματα, σύμφωνα με όσα ορίζονται στις προδιαγραφές, σε ότι αφορά την προέλευση την ποιότητα, τις διαστάσεις, το σχήμα, το χρωματισμό, την τελική επεξεργασία και τέλος την εμφάνισή τους. </w:t>
      </w:r>
    </w:p>
    <w:p w:rsidR="00D7642D" w:rsidRPr="00F83621" w:rsidRDefault="00D7642D" w:rsidP="00D7642D">
      <w:pPr>
        <w:pStyle w:val="Default"/>
        <w:jc w:val="both"/>
        <w:rPr>
          <w:rFonts w:ascii="Times New Roman" w:hAnsi="Times New Roman" w:cs="Times New Roman"/>
          <w:color w:val="auto"/>
        </w:rPr>
      </w:pPr>
      <w:r w:rsidRPr="00F83621">
        <w:rPr>
          <w:rFonts w:ascii="Times New Roman" w:hAnsi="Times New Roman" w:cs="Times New Roman"/>
          <w:color w:val="auto"/>
        </w:rPr>
        <w:t xml:space="preserve"> Για οτιδήποτε δεν αναφέρεται ρητά στα σχετικά εδάφια, θα πρέπει να είναι σύμφωνο με τις ισχύουσες εθνικές και ευρωπαϊκές προδιαγραφές ασφαλείας. </w:t>
      </w:r>
    </w:p>
    <w:p w:rsidR="00D7642D" w:rsidRPr="00F83621" w:rsidRDefault="00D7642D" w:rsidP="00D7642D">
      <w:pPr>
        <w:pStyle w:val="Default"/>
        <w:jc w:val="both"/>
        <w:rPr>
          <w:rFonts w:ascii="Times New Roman" w:hAnsi="Times New Roman" w:cs="Times New Roman"/>
          <w:color w:val="auto"/>
        </w:rPr>
      </w:pPr>
      <w:r w:rsidRPr="00F83621">
        <w:rPr>
          <w:rFonts w:ascii="Times New Roman" w:hAnsi="Times New Roman" w:cs="Times New Roman"/>
          <w:color w:val="auto"/>
        </w:rPr>
        <w:t xml:space="preserve">Οι λαμπτήρες θα είναι κατασκευασμένοι σύμφωνα με τους Ευρωπαϊκούς Κανονισμούς και το πρότυπο CE από αξιόπιστο και πιστοποιημένο κατασκευαστή. </w:t>
      </w:r>
    </w:p>
    <w:p w:rsidR="00D7642D" w:rsidRPr="00F83621" w:rsidRDefault="00D7642D" w:rsidP="00D7642D">
      <w:pPr>
        <w:pStyle w:val="Standard"/>
        <w:rPr>
          <w:rFonts w:ascii="Times New Roman" w:hAnsi="Times New Roman" w:cs="Times New Roman"/>
          <w:b/>
          <w:sz w:val="24"/>
          <w:szCs w:val="24"/>
        </w:rPr>
      </w:pPr>
      <w:r w:rsidRPr="00F83621">
        <w:rPr>
          <w:rFonts w:ascii="Times New Roman" w:hAnsi="Times New Roman" w:cs="Times New Roman"/>
          <w:b/>
          <w:sz w:val="24"/>
          <w:szCs w:val="24"/>
        </w:rPr>
        <w:t>ΕΡΜΑΡΙΑ</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Τα ερμάρια ( ΠΙΝΑΚΕΣ) θα είναι από πολυεστέρα ενισχυμένο για εφαρμογές σε διαβρωτικό βιομηχανικό περιβάλλον, διπλή μόνωση προστασίας </w:t>
      </w:r>
      <w:proofErr w:type="spellStart"/>
      <w:r w:rsidRPr="00F83621">
        <w:rPr>
          <w:rFonts w:ascii="Times New Roman" w:hAnsi="Times New Roman" w:cs="Times New Roman"/>
          <w:sz w:val="24"/>
          <w:szCs w:val="24"/>
        </w:rPr>
        <w:t>αυτοσβενούμενο</w:t>
      </w:r>
      <w:proofErr w:type="spellEnd"/>
      <w:r w:rsidRPr="00F83621">
        <w:rPr>
          <w:rFonts w:ascii="Times New Roman" w:hAnsi="Times New Roman" w:cs="Times New Roman"/>
          <w:sz w:val="24"/>
          <w:szCs w:val="24"/>
        </w:rPr>
        <w:t xml:space="preserve"> υλικό που δεν περιέχει αλογόνα , με βαθμό προστασίας ΙΡ 66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60439-1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60529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60439-1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60529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 xml:space="preserve"> 50298 .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Περιλαμβάνεται η προμήθεια, προσκόμιση επί τόπου, η αφαίρεση του υπάρχοντος και η εγκατάσταση του νέου καθώς και οι απαιτούμενες για το σκοπό αυτό αποσυνδέσεις και επανασυνδέσεις των οργάνων του κιβωτίου.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b/>
          <w:sz w:val="24"/>
          <w:szCs w:val="24"/>
        </w:rPr>
        <w:t>ΜΗΧΑΝΙΣΜΟΙ  ΠΙΝΑΚΩΝ ΑΣΦΑΛΕΙΕΣ &amp; Κ.ΛΠ</w:t>
      </w:r>
      <w:r w:rsidRPr="00F83621">
        <w:rPr>
          <w:rFonts w:ascii="Times New Roman" w:hAnsi="Times New Roman" w:cs="Times New Roman"/>
          <w:sz w:val="24"/>
          <w:szCs w:val="24"/>
        </w:rPr>
        <w:t xml:space="preserve">.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Ασφάλειες κατάλληλες για ναυτιλιακές &amp; βιομηχανικές εγκαταστάσεις , καμπύλη</w:t>
      </w:r>
      <w:r w:rsidRPr="00F83621">
        <w:rPr>
          <w:rFonts w:ascii="Times New Roman" w:hAnsi="Times New Roman" w:cs="Times New Roman"/>
          <w:sz w:val="24"/>
          <w:szCs w:val="24"/>
          <w:lang w:val="en-US"/>
        </w:rPr>
        <w:t>C</w:t>
      </w:r>
      <w:r w:rsidRPr="00F83621">
        <w:rPr>
          <w:rFonts w:ascii="Times New Roman" w:hAnsi="Times New Roman" w:cs="Times New Roman"/>
          <w:sz w:val="24"/>
          <w:szCs w:val="24"/>
        </w:rPr>
        <w:t>/10</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DIN</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VDE</w:t>
      </w:r>
      <w:r w:rsidRPr="00F83621">
        <w:rPr>
          <w:rFonts w:ascii="Times New Roman" w:hAnsi="Times New Roman" w:cs="Times New Roman"/>
          <w:sz w:val="24"/>
          <w:szCs w:val="24"/>
        </w:rPr>
        <w:t xml:space="preserve"> 0461&amp; </w:t>
      </w:r>
      <w:r w:rsidRPr="00F83621">
        <w:rPr>
          <w:rFonts w:ascii="Times New Roman" w:hAnsi="Times New Roman" w:cs="Times New Roman"/>
          <w:sz w:val="24"/>
          <w:szCs w:val="24"/>
          <w:lang w:val="en-US"/>
        </w:rPr>
        <w:t>EN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60898.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Διακόπτες διαφορικού ρεύματος (</w:t>
      </w:r>
      <w:proofErr w:type="spellStart"/>
      <w:r w:rsidRPr="00F83621">
        <w:rPr>
          <w:rFonts w:ascii="Times New Roman" w:hAnsi="Times New Roman" w:cs="Times New Roman"/>
          <w:sz w:val="24"/>
          <w:szCs w:val="24"/>
        </w:rPr>
        <w:t>ρελέ</w:t>
      </w:r>
      <w:proofErr w:type="spellEnd"/>
      <w:r w:rsidRPr="00F83621">
        <w:rPr>
          <w:rFonts w:ascii="Times New Roman" w:hAnsi="Times New Roman" w:cs="Times New Roman"/>
          <w:sz w:val="24"/>
          <w:szCs w:val="24"/>
        </w:rPr>
        <w:t xml:space="preserve"> διαφυγής) τύπου Α κατάλληλο για προστασία από διαρροές εναλλασσόμενων , ημιτονοειδών και παλμικών συνεχών ρευμάτων σύμφωνα με ΕΝ/</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61008-1  </w:t>
      </w:r>
    </w:p>
    <w:p w:rsidR="00D7642D" w:rsidRPr="00F83621" w:rsidRDefault="00D7642D" w:rsidP="00D7642D">
      <w:pPr>
        <w:pStyle w:val="Standard"/>
        <w:rPr>
          <w:rFonts w:ascii="Times New Roman" w:hAnsi="Times New Roman" w:cs="Times New Roman"/>
          <w:sz w:val="24"/>
          <w:szCs w:val="24"/>
        </w:rPr>
      </w:pPr>
      <w:proofErr w:type="spellStart"/>
      <w:r w:rsidRPr="00F83621">
        <w:rPr>
          <w:rFonts w:ascii="Times New Roman" w:hAnsi="Times New Roman" w:cs="Times New Roman"/>
          <w:sz w:val="24"/>
          <w:szCs w:val="24"/>
        </w:rPr>
        <w:t>Ρελέ</w:t>
      </w:r>
      <w:proofErr w:type="spellEnd"/>
      <w:r w:rsidRPr="00F83621">
        <w:rPr>
          <w:rFonts w:ascii="Times New Roman" w:hAnsi="Times New Roman" w:cs="Times New Roman"/>
          <w:sz w:val="24"/>
          <w:szCs w:val="24"/>
        </w:rPr>
        <w:t xml:space="preserve"> ισχύος ράγας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AC</w:t>
      </w:r>
      <w:r w:rsidRPr="00F83621">
        <w:rPr>
          <w:rFonts w:ascii="Times New Roman" w:hAnsi="Times New Roman" w:cs="Times New Roman"/>
          <w:sz w:val="24"/>
          <w:szCs w:val="24"/>
        </w:rPr>
        <w:t xml:space="preserve"> με δύο Ν/Ο 2Χ20Α και με τέσσερις Ν/Ο 4Χ20Α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6947-4-1 ,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61095</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Μετασχηματιστές ράγας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/12-24</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AC</w:t>
      </w:r>
      <w:r w:rsidRPr="00F83621">
        <w:rPr>
          <w:rFonts w:ascii="Times New Roman" w:hAnsi="Times New Roman" w:cs="Times New Roman"/>
          <w:sz w:val="24"/>
          <w:szCs w:val="24"/>
        </w:rPr>
        <w:t xml:space="preserve"> με προστασία έναντι βραχυκυκλώματος , ενσωματωμένο  </w:t>
      </w:r>
      <w:r w:rsidRPr="00F83621">
        <w:rPr>
          <w:rFonts w:ascii="Times New Roman" w:hAnsi="Times New Roman" w:cs="Times New Roman"/>
          <w:sz w:val="24"/>
          <w:szCs w:val="24"/>
          <w:lang w:val="en-US"/>
        </w:rPr>
        <w:t>PTC</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 61558-1-2-6</w:t>
      </w:r>
    </w:p>
    <w:p w:rsidR="00D7642D" w:rsidRPr="00F83621" w:rsidRDefault="00D7642D" w:rsidP="00D7642D">
      <w:pPr>
        <w:pStyle w:val="Standard"/>
        <w:rPr>
          <w:rFonts w:ascii="Times New Roman" w:hAnsi="Times New Roman" w:cs="Times New Roman"/>
          <w:sz w:val="24"/>
          <w:szCs w:val="24"/>
        </w:rPr>
      </w:pPr>
      <w:proofErr w:type="spellStart"/>
      <w:r w:rsidRPr="00F83621">
        <w:rPr>
          <w:rFonts w:ascii="Times New Roman" w:hAnsi="Times New Roman" w:cs="Times New Roman"/>
          <w:sz w:val="24"/>
          <w:szCs w:val="24"/>
        </w:rPr>
        <w:t>Αντικεραυνικά</w:t>
      </w:r>
      <w:proofErr w:type="spellEnd"/>
      <w:r w:rsidRPr="00F83621">
        <w:rPr>
          <w:rFonts w:ascii="Times New Roman" w:hAnsi="Times New Roman" w:cs="Times New Roman"/>
          <w:sz w:val="24"/>
          <w:szCs w:val="24"/>
        </w:rPr>
        <w:t xml:space="preserve"> τύπου 1+2 3Ρ+Ν τύπος </w:t>
      </w:r>
      <w:r w:rsidRPr="00F83621">
        <w:rPr>
          <w:rFonts w:ascii="Times New Roman" w:hAnsi="Times New Roman" w:cs="Times New Roman"/>
          <w:sz w:val="24"/>
          <w:szCs w:val="24"/>
          <w:lang w:val="en-US"/>
        </w:rPr>
        <w:t>limp</w:t>
      </w:r>
      <w:r w:rsidRPr="00F83621">
        <w:rPr>
          <w:rFonts w:ascii="Times New Roman" w:hAnsi="Times New Roman" w:cs="Times New Roman"/>
          <w:sz w:val="24"/>
          <w:szCs w:val="24"/>
        </w:rPr>
        <w:t xml:space="preserve"> (10/350</w:t>
      </w:r>
      <w:proofErr w:type="spellStart"/>
      <w:r w:rsidRPr="00F83621">
        <w:rPr>
          <w:rFonts w:ascii="Times New Roman" w:hAnsi="Times New Roman" w:cs="Times New Roman"/>
          <w:sz w:val="24"/>
          <w:szCs w:val="24"/>
          <w:lang w:val="en-US"/>
        </w:rPr>
        <w:t>ms</w:t>
      </w:r>
      <w:proofErr w:type="spellEnd"/>
      <w:r w:rsidRPr="00F83621">
        <w:rPr>
          <w:rFonts w:ascii="Times New Roman" w:hAnsi="Times New Roman" w:cs="Times New Roman"/>
          <w:sz w:val="24"/>
          <w:szCs w:val="24"/>
        </w:rPr>
        <w:t>) (</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 xml:space="preserve">12,5) </w:t>
      </w:r>
      <w:r w:rsidRPr="00F83621">
        <w:rPr>
          <w:rFonts w:ascii="Times New Roman" w:hAnsi="Times New Roman" w:cs="Times New Roman"/>
          <w:sz w:val="24"/>
          <w:szCs w:val="24"/>
          <w:lang w:val="en-US"/>
        </w:rPr>
        <w:t>Imax</w:t>
      </w:r>
      <w:r w:rsidRPr="00F83621">
        <w:rPr>
          <w:rFonts w:ascii="Times New Roman" w:hAnsi="Times New Roman" w:cs="Times New Roman"/>
          <w:sz w:val="24"/>
          <w:szCs w:val="24"/>
        </w:rPr>
        <w:t xml:space="preserve"> (8/20</w:t>
      </w:r>
      <w:proofErr w:type="spellStart"/>
      <w:r w:rsidRPr="00F83621">
        <w:rPr>
          <w:rFonts w:ascii="Times New Roman" w:hAnsi="Times New Roman" w:cs="Times New Roman"/>
          <w:sz w:val="24"/>
          <w:szCs w:val="24"/>
          <w:lang w:val="en-US"/>
        </w:rPr>
        <w:t>ms</w:t>
      </w:r>
      <w:proofErr w:type="spellEnd"/>
      <w:r w:rsidRPr="00F83621">
        <w:rPr>
          <w:rFonts w:ascii="Times New Roman" w:hAnsi="Times New Roman" w:cs="Times New Roman"/>
          <w:sz w:val="24"/>
          <w:szCs w:val="24"/>
        </w:rPr>
        <w:t>) (</w:t>
      </w:r>
      <w:r w:rsidRPr="00F83621">
        <w:rPr>
          <w:rFonts w:ascii="Times New Roman" w:hAnsi="Times New Roman" w:cs="Times New Roman"/>
          <w:sz w:val="24"/>
          <w:szCs w:val="24"/>
          <w:lang w:val="en-US"/>
        </w:rPr>
        <w:t>kA</w:t>
      </w:r>
      <w:r w:rsidRPr="00F83621">
        <w:rPr>
          <w:rFonts w:ascii="Times New Roman" w:hAnsi="Times New Roman" w:cs="Times New Roman"/>
          <w:sz w:val="24"/>
          <w:szCs w:val="24"/>
        </w:rPr>
        <w:t>50) 440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 xml:space="preserve">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 xml:space="preserve">61643-1 και </w:t>
      </w:r>
      <w:r w:rsidRPr="00F83621">
        <w:rPr>
          <w:rFonts w:ascii="Times New Roman" w:hAnsi="Times New Roman" w:cs="Times New Roman"/>
          <w:sz w:val="24"/>
          <w:szCs w:val="24"/>
          <w:lang w:val="en-US"/>
        </w:rPr>
        <w:t>NF</w:t>
      </w:r>
      <w:r w:rsidRPr="00F83621">
        <w:rPr>
          <w:rFonts w:ascii="Times New Roman" w:hAnsi="Times New Roman" w:cs="Times New Roman"/>
          <w:sz w:val="24"/>
          <w:szCs w:val="24"/>
        </w:rPr>
        <w:t>61-740.</w:t>
      </w:r>
    </w:p>
    <w:p w:rsidR="00D7642D" w:rsidRPr="00F83621" w:rsidRDefault="00D7642D" w:rsidP="00D7642D">
      <w:pPr>
        <w:pStyle w:val="Standard"/>
        <w:rPr>
          <w:rFonts w:ascii="Times New Roman" w:hAnsi="Times New Roman" w:cs="Times New Roman"/>
          <w:sz w:val="24"/>
          <w:szCs w:val="24"/>
        </w:rPr>
      </w:pPr>
      <w:proofErr w:type="spellStart"/>
      <w:r w:rsidRPr="00F83621">
        <w:rPr>
          <w:rFonts w:ascii="Times New Roman" w:hAnsi="Times New Roman" w:cs="Times New Roman"/>
          <w:sz w:val="24"/>
          <w:szCs w:val="24"/>
        </w:rPr>
        <w:t>Μούφες</w:t>
      </w:r>
      <w:proofErr w:type="spellEnd"/>
      <w:r w:rsidRPr="00F83621">
        <w:rPr>
          <w:rFonts w:ascii="Times New Roman" w:hAnsi="Times New Roman" w:cs="Times New Roman"/>
          <w:sz w:val="24"/>
          <w:szCs w:val="24"/>
        </w:rPr>
        <w:t xml:space="preserve"> σύνδεσης ρητίνης για  καλώδια 3Χ10</w:t>
      </w:r>
      <w:r w:rsidRPr="00F83621">
        <w:rPr>
          <w:rFonts w:ascii="Times New Roman" w:hAnsi="Times New Roman" w:cs="Times New Roman"/>
          <w:sz w:val="24"/>
          <w:szCs w:val="24"/>
          <w:lang w:val="en-US"/>
        </w:rPr>
        <w:t>mm</w:t>
      </w:r>
      <w:r w:rsidRPr="00F83621">
        <w:rPr>
          <w:rFonts w:ascii="Times New Roman" w:hAnsi="Times New Roman" w:cs="Times New Roman"/>
          <w:sz w:val="24"/>
          <w:szCs w:val="24"/>
        </w:rPr>
        <w:t xml:space="preserve">2 σύμφωνα με </w:t>
      </w:r>
      <w:r w:rsidRPr="00F83621">
        <w:rPr>
          <w:rFonts w:ascii="Times New Roman" w:hAnsi="Times New Roman" w:cs="Times New Roman"/>
          <w:sz w:val="24"/>
          <w:szCs w:val="24"/>
          <w:lang w:val="en-US"/>
        </w:rPr>
        <w:t>VDE</w:t>
      </w:r>
      <w:r w:rsidRPr="00F83621">
        <w:rPr>
          <w:rFonts w:ascii="Times New Roman" w:hAnsi="Times New Roman" w:cs="Times New Roman"/>
          <w:sz w:val="24"/>
          <w:szCs w:val="24"/>
        </w:rPr>
        <w:t>0291</w:t>
      </w:r>
    </w:p>
    <w:p w:rsidR="00D7642D" w:rsidRPr="00F83621" w:rsidRDefault="00D7642D" w:rsidP="00D7642D">
      <w:pPr>
        <w:pStyle w:val="Standard"/>
        <w:rPr>
          <w:rFonts w:ascii="Times New Roman" w:hAnsi="Times New Roman" w:cs="Times New Roman"/>
          <w:sz w:val="24"/>
          <w:szCs w:val="24"/>
        </w:rPr>
      </w:pPr>
      <w:proofErr w:type="spellStart"/>
      <w:r w:rsidRPr="00F83621">
        <w:rPr>
          <w:rFonts w:ascii="Times New Roman" w:hAnsi="Times New Roman" w:cs="Times New Roman"/>
          <w:sz w:val="24"/>
          <w:szCs w:val="24"/>
        </w:rPr>
        <w:lastRenderedPageBreak/>
        <w:t>Ακροκιβώτιο</w:t>
      </w:r>
      <w:proofErr w:type="spellEnd"/>
      <w:r w:rsidRPr="00F83621">
        <w:rPr>
          <w:rFonts w:ascii="Times New Roman" w:hAnsi="Times New Roman" w:cs="Times New Roman"/>
          <w:sz w:val="24"/>
          <w:szCs w:val="24"/>
        </w:rPr>
        <w:t xml:space="preserve"> σύνδεσης ιστού με ασφάλειες 2Χ2Α σύμφωνα με ΕΛΟΤ ΕΝ40  ΕΝ60529 ΕΝ 50102</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 Λαμπτήρας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E</w:t>
      </w:r>
      <w:r w:rsidRPr="00F83621">
        <w:rPr>
          <w:rFonts w:ascii="Times New Roman" w:hAnsi="Times New Roman" w:cs="Times New Roman"/>
          <w:sz w:val="24"/>
          <w:szCs w:val="24"/>
        </w:rPr>
        <w:t>27 12</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 1100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χρωματική απόδοση περίπου  4.000</w:t>
      </w:r>
      <w:r w:rsidRPr="00F83621">
        <w:rPr>
          <w:rFonts w:ascii="Times New Roman" w:hAnsi="Times New Roman" w:cs="Times New Roman"/>
          <w:sz w:val="24"/>
          <w:szCs w:val="24"/>
          <w:lang w:val="en-US"/>
        </w:rPr>
        <w:t>K</w:t>
      </w:r>
      <w:r w:rsidRPr="00F83621">
        <w:rPr>
          <w:rFonts w:ascii="Times New Roman" w:hAnsi="Times New Roman" w:cs="Times New Roman"/>
          <w:sz w:val="24"/>
          <w:szCs w:val="24"/>
        </w:rPr>
        <w:t xml:space="preserve"> , ώρες ζωής </w:t>
      </w:r>
      <w:proofErr w:type="spellStart"/>
      <w:r w:rsidRPr="00F83621">
        <w:rPr>
          <w:rFonts w:ascii="Times New Roman" w:hAnsi="Times New Roman" w:cs="Times New Roman"/>
          <w:sz w:val="24"/>
          <w:szCs w:val="24"/>
        </w:rPr>
        <w:t>τουλ</w:t>
      </w:r>
      <w:proofErr w:type="spellEnd"/>
      <w:r w:rsidRPr="00F83621">
        <w:rPr>
          <w:rFonts w:ascii="Times New Roman" w:hAnsi="Times New Roman" w:cs="Times New Roman"/>
          <w:sz w:val="24"/>
          <w:szCs w:val="24"/>
        </w:rPr>
        <w:t>. 50.000</w:t>
      </w:r>
      <w:r w:rsidRPr="00F83621">
        <w:rPr>
          <w:rFonts w:ascii="Times New Roman" w:hAnsi="Times New Roman" w:cs="Times New Roman"/>
          <w:sz w:val="24"/>
          <w:szCs w:val="24"/>
          <w:lang w:val="en-US"/>
        </w:rPr>
        <w:t>H</w:t>
      </w:r>
      <w:r w:rsidRPr="00F83621">
        <w:rPr>
          <w:rFonts w:ascii="Times New Roman" w:hAnsi="Times New Roman" w:cs="Times New Roman"/>
          <w:sz w:val="24"/>
          <w:szCs w:val="24"/>
        </w:rPr>
        <w:t xml:space="preserve"> , </w:t>
      </w:r>
      <w:proofErr w:type="spellStart"/>
      <w:r w:rsidRPr="00F83621">
        <w:rPr>
          <w:rFonts w:ascii="Times New Roman" w:hAnsi="Times New Roman" w:cs="Times New Roman"/>
          <w:sz w:val="24"/>
          <w:szCs w:val="24"/>
        </w:rPr>
        <w:t>τουλ</w:t>
      </w:r>
      <w:proofErr w:type="spellEnd"/>
      <w:r w:rsidRPr="00F83621">
        <w:rPr>
          <w:rFonts w:ascii="Times New Roman" w:hAnsi="Times New Roman" w:cs="Times New Roman"/>
          <w:sz w:val="24"/>
          <w:szCs w:val="24"/>
        </w:rPr>
        <w:t xml:space="preserve">. 15.000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Πιστοποιητικά σύμφωνα με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 xml:space="preserve"> &amp; </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εγγύηση καλής λειτουργίας 5 χρόνια.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προβολείς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IP</w:t>
      </w:r>
      <w:r w:rsidRPr="00F83621">
        <w:rPr>
          <w:rFonts w:ascii="Times New Roman" w:hAnsi="Times New Roman" w:cs="Times New Roman"/>
          <w:sz w:val="24"/>
          <w:szCs w:val="24"/>
        </w:rPr>
        <w:t>65 230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/60</w:t>
      </w:r>
      <w:r w:rsidRPr="00F83621">
        <w:rPr>
          <w:rFonts w:ascii="Times New Roman" w:hAnsi="Times New Roman" w:cs="Times New Roman"/>
          <w:sz w:val="24"/>
          <w:szCs w:val="24"/>
          <w:lang w:val="en-US"/>
        </w:rPr>
        <w:t>HZ</w:t>
      </w:r>
      <w:r w:rsidRPr="00F83621">
        <w:rPr>
          <w:rFonts w:ascii="Times New Roman" w:hAnsi="Times New Roman" w:cs="Times New Roman"/>
          <w:sz w:val="24"/>
          <w:szCs w:val="24"/>
        </w:rPr>
        <w:t xml:space="preserve"> , 150</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με φωτεινή ροή 16.500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περίπου. Χρωματική απόδοση περίπου 6000Κ ,ώρες ζωής 50.000Η με </w:t>
      </w:r>
      <w:proofErr w:type="spellStart"/>
      <w:r w:rsidRPr="00F83621">
        <w:rPr>
          <w:rFonts w:ascii="Times New Roman" w:hAnsi="Times New Roman" w:cs="Times New Roman"/>
          <w:sz w:val="24"/>
          <w:szCs w:val="24"/>
        </w:rPr>
        <w:t>τουλ</w:t>
      </w:r>
      <w:proofErr w:type="spellEnd"/>
      <w:r w:rsidRPr="00F83621">
        <w:rPr>
          <w:rFonts w:ascii="Times New Roman" w:hAnsi="Times New Roman" w:cs="Times New Roman"/>
          <w:sz w:val="24"/>
          <w:szCs w:val="24"/>
        </w:rPr>
        <w:t xml:space="preserve">. 15.000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Πιστοποιητικά σύμφωνα με ΕΝ 60598-2-3, ΕΝ61547,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&amp;</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εγγύηση καλής λειτουργίας 5 χρόνια. </w:t>
      </w:r>
    </w:p>
    <w:p w:rsidR="00D7642D" w:rsidRPr="00F83621" w:rsidRDefault="00D7642D" w:rsidP="00D7642D">
      <w:pPr>
        <w:pStyle w:val="Textbody"/>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ιστού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w:t>
      </w:r>
      <w:r w:rsidRPr="00F83621">
        <w:rPr>
          <w:rFonts w:ascii="Times New Roman" w:hAnsi="Times New Roman" w:cs="Times New Roman"/>
          <w:sz w:val="24"/>
          <w:szCs w:val="24"/>
          <w:lang w:val="en-US"/>
        </w:rPr>
        <w:t>IP</w:t>
      </w:r>
      <w:r w:rsidRPr="00F83621">
        <w:rPr>
          <w:rFonts w:ascii="Times New Roman" w:hAnsi="Times New Roman" w:cs="Times New Roman"/>
          <w:sz w:val="24"/>
          <w:szCs w:val="24"/>
        </w:rPr>
        <w:t>66 230</w:t>
      </w:r>
      <w:r w:rsidRPr="00F83621">
        <w:rPr>
          <w:rFonts w:ascii="Times New Roman" w:hAnsi="Times New Roman" w:cs="Times New Roman"/>
          <w:sz w:val="24"/>
          <w:szCs w:val="24"/>
          <w:lang w:val="en-US"/>
        </w:rPr>
        <w:t>V</w:t>
      </w:r>
      <w:r w:rsidRPr="00F83621">
        <w:rPr>
          <w:rFonts w:ascii="Times New Roman" w:hAnsi="Times New Roman" w:cs="Times New Roman"/>
          <w:sz w:val="24"/>
          <w:szCs w:val="24"/>
        </w:rPr>
        <w:t>/50</w:t>
      </w:r>
      <w:r w:rsidRPr="00F83621">
        <w:rPr>
          <w:rFonts w:ascii="Times New Roman" w:hAnsi="Times New Roman" w:cs="Times New Roman"/>
          <w:sz w:val="24"/>
          <w:szCs w:val="24"/>
          <w:lang w:val="en-US"/>
        </w:rPr>
        <w:t>HZ</w:t>
      </w:r>
      <w:r w:rsidRPr="00F83621">
        <w:rPr>
          <w:rFonts w:ascii="Times New Roman" w:hAnsi="Times New Roman" w:cs="Times New Roman"/>
          <w:sz w:val="24"/>
          <w:szCs w:val="24"/>
        </w:rPr>
        <w:t xml:space="preserve">  74</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6.500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 χρωματική απόδοση 3000Κ  έως 4100 Κ χρόνο ζωής 50.000Η , </w:t>
      </w:r>
      <w:proofErr w:type="spellStart"/>
      <w:r w:rsidRPr="00F83621">
        <w:rPr>
          <w:rFonts w:ascii="Times New Roman" w:hAnsi="Times New Roman" w:cs="Times New Roman"/>
          <w:sz w:val="24"/>
          <w:szCs w:val="24"/>
        </w:rPr>
        <w:t>τουλ</w:t>
      </w:r>
      <w:proofErr w:type="spellEnd"/>
      <w:r w:rsidRPr="00F83621">
        <w:rPr>
          <w:rFonts w:ascii="Times New Roman" w:hAnsi="Times New Roman" w:cs="Times New Roman"/>
          <w:sz w:val="24"/>
          <w:szCs w:val="24"/>
        </w:rPr>
        <w:t xml:space="preserve">. 25.000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Εγγύηση λειτουργίας 5 χρόνια.</w:t>
      </w:r>
    </w:p>
    <w:p w:rsidR="00D7642D" w:rsidRPr="00F83621" w:rsidRDefault="00D7642D" w:rsidP="00D7642D">
      <w:pPr>
        <w:pStyle w:val="Textbody"/>
        <w:rPr>
          <w:rFonts w:ascii="Times New Roman" w:hAnsi="Times New Roman" w:cs="Times New Roman"/>
          <w:sz w:val="24"/>
          <w:szCs w:val="24"/>
        </w:rPr>
      </w:pPr>
      <w:r w:rsidRPr="00F83621">
        <w:rPr>
          <w:rFonts w:ascii="Times New Roman" w:hAnsi="Times New Roman" w:cs="Times New Roman"/>
          <w:sz w:val="24"/>
          <w:szCs w:val="24"/>
        </w:rPr>
        <w:t xml:space="preserve">Φωτιστικά σώματα ιστού </w:t>
      </w:r>
      <w:r w:rsidRPr="00F83621">
        <w:rPr>
          <w:rFonts w:ascii="Times New Roman" w:hAnsi="Times New Roman" w:cs="Times New Roman"/>
          <w:sz w:val="24"/>
          <w:szCs w:val="24"/>
          <w:lang w:val="en-US"/>
        </w:rPr>
        <w:t>LED</w:t>
      </w:r>
      <w:r w:rsidRPr="00F83621">
        <w:rPr>
          <w:rFonts w:ascii="Times New Roman" w:hAnsi="Times New Roman" w:cs="Times New Roman"/>
          <w:sz w:val="24"/>
          <w:szCs w:val="24"/>
        </w:rPr>
        <w:t xml:space="preserve"> τύπου καμπάνα ΙΡ65  25</w:t>
      </w:r>
      <w:r w:rsidRPr="00F83621">
        <w:rPr>
          <w:rFonts w:ascii="Times New Roman" w:hAnsi="Times New Roman" w:cs="Times New Roman"/>
          <w:sz w:val="24"/>
          <w:szCs w:val="24"/>
          <w:lang w:val="en-US"/>
        </w:rPr>
        <w:t>W</w:t>
      </w:r>
      <w:r w:rsidRPr="00F83621">
        <w:rPr>
          <w:rFonts w:ascii="Times New Roman" w:hAnsi="Times New Roman" w:cs="Times New Roman"/>
          <w:sz w:val="24"/>
          <w:szCs w:val="24"/>
        </w:rPr>
        <w:t xml:space="preserve"> , 2000 </w:t>
      </w:r>
      <w:r w:rsidRPr="00F83621">
        <w:rPr>
          <w:rFonts w:ascii="Times New Roman" w:hAnsi="Times New Roman" w:cs="Times New Roman"/>
          <w:sz w:val="24"/>
          <w:szCs w:val="24"/>
          <w:lang w:val="en-US"/>
        </w:rPr>
        <w:t>lumen</w:t>
      </w:r>
      <w:r w:rsidRPr="00F83621">
        <w:rPr>
          <w:rFonts w:ascii="Times New Roman" w:hAnsi="Times New Roman" w:cs="Times New Roman"/>
          <w:sz w:val="24"/>
          <w:szCs w:val="24"/>
        </w:rPr>
        <w:t xml:space="preserve"> ,χρωματική απόδοση 3000Κ  χρόνο ζωής 50.000Η και </w:t>
      </w:r>
      <w:proofErr w:type="spellStart"/>
      <w:r w:rsidRPr="00F83621">
        <w:rPr>
          <w:rFonts w:ascii="Times New Roman" w:hAnsi="Times New Roman" w:cs="Times New Roman"/>
          <w:sz w:val="24"/>
          <w:szCs w:val="24"/>
        </w:rPr>
        <w:t>τουλ</w:t>
      </w:r>
      <w:proofErr w:type="spellEnd"/>
      <w:r w:rsidRPr="00F83621">
        <w:rPr>
          <w:rFonts w:ascii="Times New Roman" w:hAnsi="Times New Roman" w:cs="Times New Roman"/>
          <w:sz w:val="24"/>
          <w:szCs w:val="24"/>
        </w:rPr>
        <w:t xml:space="preserve">. 25.000 </w:t>
      </w:r>
      <w:r w:rsidRPr="00F83621">
        <w:rPr>
          <w:rFonts w:ascii="Times New Roman" w:hAnsi="Times New Roman" w:cs="Times New Roman"/>
          <w:sz w:val="24"/>
          <w:szCs w:val="24"/>
          <w:lang w:val="en-US"/>
        </w:rPr>
        <w:t>on</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of</w:t>
      </w:r>
      <w:r w:rsidRPr="00F83621">
        <w:rPr>
          <w:rFonts w:ascii="Times New Roman" w:hAnsi="Times New Roman" w:cs="Times New Roman"/>
          <w:sz w:val="24"/>
          <w:szCs w:val="24"/>
        </w:rPr>
        <w:t xml:space="preserve">. Βάση στήριξης 1", πιστοποιητικά σύμφωνα με ΕΝ 60598-2-3, ΕΝ61547  </w:t>
      </w:r>
      <w:r w:rsidRPr="00F83621">
        <w:rPr>
          <w:rFonts w:ascii="Times New Roman" w:hAnsi="Times New Roman" w:cs="Times New Roman"/>
          <w:sz w:val="24"/>
          <w:szCs w:val="24"/>
          <w:lang w:val="en-US"/>
        </w:rPr>
        <w:t>CE</w:t>
      </w:r>
      <w:r w:rsidRPr="00F83621">
        <w:rPr>
          <w:rFonts w:ascii="Times New Roman" w:hAnsi="Times New Roman" w:cs="Times New Roman"/>
          <w:sz w:val="24"/>
          <w:szCs w:val="24"/>
        </w:rPr>
        <w:t xml:space="preserve"> &amp;</w:t>
      </w:r>
      <w:r w:rsidRPr="00F83621">
        <w:rPr>
          <w:rFonts w:ascii="Times New Roman" w:hAnsi="Times New Roman" w:cs="Times New Roman"/>
          <w:sz w:val="24"/>
          <w:szCs w:val="24"/>
          <w:lang w:val="en-US"/>
        </w:rPr>
        <w:t>ROHS</w:t>
      </w:r>
      <w:r w:rsidRPr="00F83621">
        <w:rPr>
          <w:rFonts w:ascii="Times New Roman" w:hAnsi="Times New Roman" w:cs="Times New Roman"/>
          <w:sz w:val="24"/>
          <w:szCs w:val="24"/>
        </w:rPr>
        <w:t xml:space="preserve"> . Εγγύηση καλής λειτουργίας 5 χρόνια.</w:t>
      </w:r>
    </w:p>
    <w:p w:rsidR="00D7642D" w:rsidRPr="00F83621" w:rsidRDefault="00D7642D" w:rsidP="00D7642D">
      <w:pPr>
        <w:rPr>
          <w:b/>
        </w:rPr>
      </w:pPr>
      <w:r w:rsidRPr="00F83621">
        <w:rPr>
          <w:b/>
        </w:rPr>
        <w:t>Ιδιαίτερα τα φωτιστικά και οι λαμπτήρες θα συνοδεύονται:</w:t>
      </w:r>
    </w:p>
    <w:p w:rsidR="00D7642D" w:rsidRPr="00F83621" w:rsidRDefault="00D7642D" w:rsidP="00D7642D">
      <w:pPr>
        <w:numPr>
          <w:ilvl w:val="0"/>
          <w:numId w:val="17"/>
        </w:numPr>
        <w:rPr>
          <w:b/>
        </w:rPr>
      </w:pPr>
      <w:r w:rsidRPr="00F83621">
        <w:rPr>
          <w:b/>
        </w:rPr>
        <w:t xml:space="preserve">από πιστοποιητικά  ποιότητας στην ελληνική γλώσσα </w:t>
      </w:r>
    </w:p>
    <w:p w:rsidR="00D7642D" w:rsidRPr="00F83621" w:rsidRDefault="00D7642D" w:rsidP="00D7642D">
      <w:pPr>
        <w:numPr>
          <w:ilvl w:val="0"/>
          <w:numId w:val="17"/>
        </w:numPr>
        <w:rPr>
          <w:b/>
        </w:rPr>
      </w:pPr>
      <w:r w:rsidRPr="00F83621">
        <w:rPr>
          <w:b/>
        </w:rPr>
        <w:t>τις τεχνικές προδιαγραφές του κατασκευαστή (</w:t>
      </w:r>
      <w:proofErr w:type="spellStart"/>
      <w:r w:rsidRPr="00F83621">
        <w:rPr>
          <w:b/>
        </w:rPr>
        <w:t>prospectus</w:t>
      </w:r>
      <w:proofErr w:type="spellEnd"/>
      <w:r w:rsidRPr="00F83621">
        <w:rPr>
          <w:b/>
        </w:rPr>
        <w:t xml:space="preserve">), τεχνικών φυλλαδίων στην ελληνική γλώσσα (ή όπου αυτό δεν είναι εφικτό, στην αγγλική)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Καλώδια κατάλληλα για υπόγειες υγρές ηλεκτρικές εγκαταστάσεις ΝΥΥ(</w:t>
      </w:r>
      <w:r w:rsidRPr="00F83621">
        <w:rPr>
          <w:rFonts w:ascii="Times New Roman" w:hAnsi="Times New Roman" w:cs="Times New Roman"/>
          <w:sz w:val="24"/>
          <w:szCs w:val="24"/>
          <w:lang w:val="en-US"/>
        </w:rPr>
        <w:t>J</w:t>
      </w:r>
      <w:r w:rsidRPr="00F83621">
        <w:rPr>
          <w:rFonts w:ascii="Times New Roman" w:hAnsi="Times New Roman" w:cs="Times New Roman"/>
          <w:sz w:val="24"/>
          <w:szCs w:val="24"/>
        </w:rPr>
        <w:t>1</w:t>
      </w:r>
      <w:r w:rsidRPr="00F83621">
        <w:rPr>
          <w:rFonts w:ascii="Times New Roman" w:hAnsi="Times New Roman" w:cs="Times New Roman"/>
          <w:sz w:val="24"/>
          <w:szCs w:val="24"/>
          <w:lang w:val="en-US"/>
        </w:rPr>
        <w:t>VV</w:t>
      </w:r>
      <w:r w:rsidRPr="00F83621">
        <w:rPr>
          <w:rFonts w:ascii="Times New Roman" w:hAnsi="Times New Roman" w:cs="Times New Roman"/>
          <w:sz w:val="24"/>
          <w:szCs w:val="24"/>
        </w:rPr>
        <w:t>-</w:t>
      </w:r>
      <w:r w:rsidRPr="00F83621">
        <w:rPr>
          <w:rFonts w:ascii="Times New Roman" w:hAnsi="Times New Roman" w:cs="Times New Roman"/>
          <w:sz w:val="24"/>
          <w:szCs w:val="24"/>
          <w:lang w:val="en-US"/>
        </w:rPr>
        <w:t>U</w:t>
      </w:r>
      <w:r w:rsidRPr="00F83621">
        <w:rPr>
          <w:rFonts w:ascii="Times New Roman" w:hAnsi="Times New Roman" w:cs="Times New Roman"/>
          <w:sz w:val="24"/>
          <w:szCs w:val="24"/>
        </w:rPr>
        <w:t xml:space="preserve">) ονομαστική τάση 600/1000Ω σύμφωνα με </w:t>
      </w:r>
      <w:r w:rsidRPr="00F83621">
        <w:rPr>
          <w:rFonts w:ascii="Times New Roman" w:hAnsi="Times New Roman" w:cs="Times New Roman"/>
          <w:sz w:val="24"/>
          <w:szCs w:val="24"/>
          <w:lang w:val="en-US"/>
        </w:rPr>
        <w:t>IEC</w:t>
      </w:r>
      <w:r w:rsidRPr="00F83621">
        <w:rPr>
          <w:rFonts w:ascii="Times New Roman" w:hAnsi="Times New Roman" w:cs="Times New Roman"/>
          <w:sz w:val="24"/>
          <w:szCs w:val="24"/>
        </w:rPr>
        <w:t>605</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Όλες οι παραπάνω προδιαγραφές των υλικών της προσφοράς θα προκύπτουν από επίσημα έγγραφα &amp; πιστοποιητικά.</w:t>
      </w:r>
    </w:p>
    <w:p w:rsidR="00D7642D" w:rsidRPr="00F83621" w:rsidRDefault="00D7642D" w:rsidP="00D7642D">
      <w:pPr>
        <w:pStyle w:val="Default"/>
        <w:jc w:val="both"/>
        <w:rPr>
          <w:rFonts w:ascii="Times New Roman" w:hAnsi="Times New Roman" w:cs="Times New Roman"/>
          <w:b/>
        </w:rPr>
      </w:pPr>
      <w:r w:rsidRPr="00F83621">
        <w:rPr>
          <w:rFonts w:ascii="Times New Roman" w:hAnsi="Times New Roman" w:cs="Times New Roman"/>
        </w:rPr>
        <w:t xml:space="preserve">    </w:t>
      </w:r>
      <w:r w:rsidRPr="00F83621">
        <w:rPr>
          <w:rFonts w:ascii="Times New Roman" w:hAnsi="Times New Roman" w:cs="Times New Roman"/>
          <w:b/>
        </w:rPr>
        <w:t xml:space="preserve">Όλα τα υλικά θα πρέπει να είναι καινούργια, αρίστης ποιότητας, να πληρούν τις προϋποθέσεις των ισχύοντα διεθνών κανονισμών καθώς και να φέρουν υποχρεωτικά την πιστοποίηση CE . </w:t>
      </w:r>
    </w:p>
    <w:p w:rsidR="00D7642D" w:rsidRPr="00F83621" w:rsidRDefault="00D7642D" w:rsidP="00D7642D">
      <w:pPr>
        <w:pStyle w:val="Standard"/>
        <w:rPr>
          <w:rFonts w:ascii="Times New Roman" w:hAnsi="Times New Roman" w:cs="Times New Roman"/>
          <w:sz w:val="24"/>
          <w:szCs w:val="24"/>
        </w:rPr>
      </w:pPr>
      <w:r w:rsidRPr="00F83621">
        <w:rPr>
          <w:rFonts w:ascii="Times New Roman" w:hAnsi="Times New Roman" w:cs="Times New Roman"/>
          <w:sz w:val="24"/>
          <w:szCs w:val="24"/>
        </w:rPr>
        <w:t xml:space="preserve"> Θα παραδοθούν σε πλήρη και κανονική λειτουργία στα σημεία που θα υποδειχθούν από την υπηρεσία                                                                                                                             </w:t>
      </w:r>
    </w:p>
    <w:tbl>
      <w:tblPr>
        <w:tblW w:w="8517" w:type="dxa"/>
        <w:tblInd w:w="96" w:type="dxa"/>
        <w:tblLook w:val="04A0" w:firstRow="1" w:lastRow="0" w:firstColumn="1" w:lastColumn="0" w:noHBand="0" w:noVBand="1"/>
      </w:tblPr>
      <w:tblGrid>
        <w:gridCol w:w="4540"/>
        <w:gridCol w:w="1080"/>
        <w:gridCol w:w="1653"/>
        <w:gridCol w:w="210"/>
        <w:gridCol w:w="1181"/>
      </w:tblGrid>
      <w:tr w:rsidR="00D7642D" w:rsidRPr="00F83621" w:rsidTr="00BE1691">
        <w:trPr>
          <w:trHeight w:val="255"/>
        </w:trPr>
        <w:tc>
          <w:tcPr>
            <w:tcW w:w="4540" w:type="dxa"/>
            <w:tcBorders>
              <w:top w:val="nil"/>
              <w:left w:val="nil"/>
              <w:bottom w:val="nil"/>
              <w:right w:val="nil"/>
            </w:tcBorders>
            <w:shd w:val="clear" w:color="auto" w:fill="auto"/>
            <w:noWrap/>
            <w:vAlign w:val="bottom"/>
            <w:hideMark/>
          </w:tcPr>
          <w:p w:rsidR="00D7642D" w:rsidRPr="00F83621" w:rsidRDefault="00D7642D" w:rsidP="004F15C8">
            <w:pPr>
              <w:jc w:val="right"/>
              <w:rPr>
                <w:lang w:val="en-US"/>
              </w:rPr>
            </w:pPr>
            <w:r w:rsidRPr="00F83621">
              <w:t xml:space="preserve">        ΣΗΤΕΙΑ </w:t>
            </w:r>
            <w:r w:rsidRPr="00F83621">
              <w:rPr>
                <w:lang w:val="en-US"/>
              </w:rPr>
              <w:t xml:space="preserve"> 9-6-2016</w:t>
            </w:r>
          </w:p>
        </w:tc>
        <w:tc>
          <w:tcPr>
            <w:tcW w:w="1080" w:type="dxa"/>
            <w:tcBorders>
              <w:top w:val="nil"/>
              <w:left w:val="nil"/>
              <w:bottom w:val="nil"/>
              <w:right w:val="nil"/>
            </w:tcBorders>
            <w:shd w:val="clear" w:color="auto" w:fill="auto"/>
            <w:noWrap/>
            <w:vAlign w:val="bottom"/>
            <w:hideMark/>
          </w:tcPr>
          <w:p w:rsidR="00D7642D" w:rsidRPr="00F83621" w:rsidRDefault="00D7642D" w:rsidP="004F15C8"/>
        </w:tc>
        <w:tc>
          <w:tcPr>
            <w:tcW w:w="1523" w:type="dxa"/>
            <w:tcBorders>
              <w:top w:val="nil"/>
              <w:left w:val="nil"/>
              <w:bottom w:val="nil"/>
              <w:right w:val="nil"/>
            </w:tcBorders>
            <w:shd w:val="clear" w:color="auto" w:fill="auto"/>
            <w:noWrap/>
            <w:vAlign w:val="bottom"/>
            <w:hideMark/>
          </w:tcPr>
          <w:p w:rsidR="00D7642D" w:rsidRPr="00F83621" w:rsidRDefault="00D7642D" w:rsidP="004F15C8"/>
        </w:tc>
        <w:tc>
          <w:tcPr>
            <w:tcW w:w="1374" w:type="dxa"/>
            <w:gridSpan w:val="2"/>
            <w:tcBorders>
              <w:top w:val="nil"/>
              <w:left w:val="nil"/>
              <w:bottom w:val="nil"/>
              <w:right w:val="nil"/>
            </w:tcBorders>
            <w:shd w:val="clear" w:color="auto" w:fill="auto"/>
            <w:noWrap/>
            <w:vAlign w:val="bottom"/>
            <w:hideMark/>
          </w:tcPr>
          <w:p w:rsidR="00D7642D" w:rsidRPr="00F83621" w:rsidRDefault="00D7642D" w:rsidP="004F15C8"/>
        </w:tc>
      </w:tr>
      <w:tr w:rsidR="00D7642D" w:rsidRPr="00F83621" w:rsidTr="00BE1691">
        <w:trPr>
          <w:trHeight w:val="255"/>
        </w:trPr>
        <w:tc>
          <w:tcPr>
            <w:tcW w:w="4540" w:type="dxa"/>
            <w:tcBorders>
              <w:top w:val="nil"/>
              <w:left w:val="nil"/>
              <w:bottom w:val="nil"/>
              <w:right w:val="nil"/>
            </w:tcBorders>
            <w:shd w:val="clear" w:color="auto" w:fill="auto"/>
            <w:noWrap/>
            <w:vAlign w:val="bottom"/>
            <w:hideMark/>
          </w:tcPr>
          <w:p w:rsidR="00D7642D" w:rsidRPr="00F83621" w:rsidRDefault="00D7642D" w:rsidP="004F15C8">
            <w:r w:rsidRPr="00F83621">
              <w:t>ΘΕΩΡΗΘΗΚΕ</w:t>
            </w:r>
          </w:p>
        </w:tc>
        <w:tc>
          <w:tcPr>
            <w:tcW w:w="1080" w:type="dxa"/>
            <w:tcBorders>
              <w:top w:val="nil"/>
              <w:left w:val="nil"/>
              <w:bottom w:val="nil"/>
              <w:right w:val="nil"/>
            </w:tcBorders>
            <w:shd w:val="clear" w:color="auto" w:fill="auto"/>
            <w:noWrap/>
            <w:vAlign w:val="bottom"/>
            <w:hideMark/>
          </w:tcPr>
          <w:p w:rsidR="00D7642D" w:rsidRPr="00F83621" w:rsidRDefault="00D7642D" w:rsidP="004F15C8"/>
        </w:tc>
        <w:tc>
          <w:tcPr>
            <w:tcW w:w="1716" w:type="dxa"/>
            <w:gridSpan w:val="2"/>
            <w:tcBorders>
              <w:top w:val="nil"/>
              <w:left w:val="nil"/>
              <w:bottom w:val="nil"/>
              <w:right w:val="nil"/>
            </w:tcBorders>
            <w:shd w:val="clear" w:color="auto" w:fill="auto"/>
            <w:noWrap/>
            <w:vAlign w:val="bottom"/>
            <w:hideMark/>
          </w:tcPr>
          <w:p w:rsidR="00D7642D" w:rsidRPr="00F83621" w:rsidRDefault="00D7642D" w:rsidP="004F15C8"/>
          <w:p w:rsidR="00D7642D" w:rsidRPr="00F83621" w:rsidRDefault="00D7642D" w:rsidP="00BE1691">
            <w:r w:rsidRPr="00F83621">
              <w:t>ΣΥΝΤΑΧΘΗΚ</w:t>
            </w:r>
            <w:r w:rsidR="00BE1691">
              <w:t>Ε</w:t>
            </w:r>
          </w:p>
        </w:tc>
        <w:tc>
          <w:tcPr>
            <w:tcW w:w="1181" w:type="dxa"/>
            <w:tcBorders>
              <w:top w:val="nil"/>
              <w:left w:val="nil"/>
              <w:bottom w:val="nil"/>
              <w:right w:val="nil"/>
            </w:tcBorders>
            <w:shd w:val="clear" w:color="auto" w:fill="auto"/>
            <w:noWrap/>
            <w:vAlign w:val="bottom"/>
            <w:hideMark/>
          </w:tcPr>
          <w:p w:rsidR="00D7642D" w:rsidRPr="00F83621" w:rsidRDefault="00D7642D" w:rsidP="004F15C8"/>
        </w:tc>
      </w:tr>
      <w:tr w:rsidR="00D7642D" w:rsidRPr="00F83621" w:rsidTr="00BE1691">
        <w:trPr>
          <w:trHeight w:val="255"/>
        </w:trPr>
        <w:tc>
          <w:tcPr>
            <w:tcW w:w="4540" w:type="dxa"/>
            <w:tcBorders>
              <w:top w:val="nil"/>
              <w:left w:val="nil"/>
              <w:bottom w:val="nil"/>
              <w:right w:val="nil"/>
            </w:tcBorders>
            <w:shd w:val="clear" w:color="auto" w:fill="auto"/>
            <w:noWrap/>
            <w:vAlign w:val="bottom"/>
            <w:hideMark/>
          </w:tcPr>
          <w:p w:rsidR="00D7642D" w:rsidRPr="00F83621" w:rsidRDefault="00D7642D" w:rsidP="004F15C8"/>
        </w:tc>
        <w:tc>
          <w:tcPr>
            <w:tcW w:w="1080" w:type="dxa"/>
            <w:tcBorders>
              <w:top w:val="nil"/>
              <w:left w:val="nil"/>
              <w:bottom w:val="nil"/>
              <w:right w:val="nil"/>
            </w:tcBorders>
            <w:shd w:val="clear" w:color="auto" w:fill="auto"/>
            <w:noWrap/>
            <w:vAlign w:val="bottom"/>
            <w:hideMark/>
          </w:tcPr>
          <w:p w:rsidR="00D7642D" w:rsidRPr="00F83621" w:rsidRDefault="00D7642D" w:rsidP="004F15C8"/>
        </w:tc>
        <w:tc>
          <w:tcPr>
            <w:tcW w:w="1716" w:type="dxa"/>
            <w:gridSpan w:val="2"/>
            <w:tcBorders>
              <w:top w:val="nil"/>
              <w:left w:val="nil"/>
              <w:bottom w:val="nil"/>
              <w:right w:val="nil"/>
            </w:tcBorders>
            <w:shd w:val="clear" w:color="auto" w:fill="auto"/>
            <w:noWrap/>
            <w:vAlign w:val="bottom"/>
            <w:hideMark/>
          </w:tcPr>
          <w:p w:rsidR="00D7642D" w:rsidRPr="00F83621" w:rsidRDefault="00D7642D" w:rsidP="004F15C8"/>
        </w:tc>
        <w:tc>
          <w:tcPr>
            <w:tcW w:w="1181" w:type="dxa"/>
            <w:tcBorders>
              <w:top w:val="nil"/>
              <w:left w:val="nil"/>
              <w:bottom w:val="nil"/>
              <w:right w:val="nil"/>
            </w:tcBorders>
            <w:shd w:val="clear" w:color="auto" w:fill="auto"/>
            <w:noWrap/>
            <w:vAlign w:val="bottom"/>
            <w:hideMark/>
          </w:tcPr>
          <w:p w:rsidR="00D7642D" w:rsidRPr="00F83621" w:rsidRDefault="00D7642D" w:rsidP="004F15C8"/>
        </w:tc>
      </w:tr>
      <w:tr w:rsidR="00D7642D" w:rsidRPr="00F83621" w:rsidTr="00BE1691">
        <w:trPr>
          <w:trHeight w:val="255"/>
        </w:trPr>
        <w:tc>
          <w:tcPr>
            <w:tcW w:w="4540" w:type="dxa"/>
            <w:tcBorders>
              <w:top w:val="nil"/>
              <w:left w:val="nil"/>
              <w:bottom w:val="nil"/>
              <w:right w:val="nil"/>
            </w:tcBorders>
            <w:shd w:val="clear" w:color="auto" w:fill="auto"/>
            <w:noWrap/>
            <w:vAlign w:val="bottom"/>
            <w:hideMark/>
          </w:tcPr>
          <w:p w:rsidR="00D7642D" w:rsidRPr="00F83621" w:rsidRDefault="00D7642D" w:rsidP="004F15C8">
            <w:proofErr w:type="spellStart"/>
            <w:r w:rsidRPr="00F83621">
              <w:t>Τσουκνάκης</w:t>
            </w:r>
            <w:proofErr w:type="spellEnd"/>
            <w:r w:rsidRPr="00F83621">
              <w:t xml:space="preserve"> Νίκος</w:t>
            </w:r>
          </w:p>
        </w:tc>
        <w:tc>
          <w:tcPr>
            <w:tcW w:w="1080" w:type="dxa"/>
            <w:tcBorders>
              <w:top w:val="nil"/>
              <w:left w:val="nil"/>
              <w:bottom w:val="nil"/>
              <w:right w:val="nil"/>
            </w:tcBorders>
            <w:shd w:val="clear" w:color="auto" w:fill="auto"/>
            <w:noWrap/>
            <w:vAlign w:val="bottom"/>
            <w:hideMark/>
          </w:tcPr>
          <w:p w:rsidR="00D7642D" w:rsidRPr="00F83621" w:rsidRDefault="00D7642D" w:rsidP="004F15C8"/>
        </w:tc>
        <w:tc>
          <w:tcPr>
            <w:tcW w:w="2897" w:type="dxa"/>
            <w:gridSpan w:val="3"/>
            <w:tcBorders>
              <w:top w:val="nil"/>
              <w:left w:val="nil"/>
              <w:bottom w:val="nil"/>
              <w:right w:val="nil"/>
            </w:tcBorders>
            <w:shd w:val="clear" w:color="auto" w:fill="auto"/>
            <w:noWrap/>
            <w:vAlign w:val="bottom"/>
            <w:hideMark/>
          </w:tcPr>
          <w:p w:rsidR="00D7642D" w:rsidRPr="00F83621" w:rsidRDefault="00D7642D" w:rsidP="004F15C8">
            <w:r w:rsidRPr="00F83621">
              <w:t>Τηνιακός Ιωσήφ</w:t>
            </w:r>
          </w:p>
        </w:tc>
      </w:tr>
      <w:tr w:rsidR="00D7642D" w:rsidRPr="00F83621" w:rsidTr="00BE1691">
        <w:trPr>
          <w:trHeight w:val="255"/>
        </w:trPr>
        <w:tc>
          <w:tcPr>
            <w:tcW w:w="4540" w:type="dxa"/>
            <w:tcBorders>
              <w:top w:val="nil"/>
              <w:left w:val="nil"/>
              <w:bottom w:val="nil"/>
              <w:right w:val="nil"/>
            </w:tcBorders>
            <w:shd w:val="clear" w:color="auto" w:fill="auto"/>
            <w:noWrap/>
            <w:vAlign w:val="bottom"/>
            <w:hideMark/>
          </w:tcPr>
          <w:p w:rsidR="00D7642D" w:rsidRPr="00F83621" w:rsidRDefault="00D7642D" w:rsidP="004F15C8">
            <w:r w:rsidRPr="00F83621">
              <w:t>Πολιτικός Μηχανικός ΕΜΠ</w:t>
            </w:r>
          </w:p>
        </w:tc>
        <w:tc>
          <w:tcPr>
            <w:tcW w:w="1080" w:type="dxa"/>
            <w:tcBorders>
              <w:top w:val="nil"/>
              <w:left w:val="nil"/>
              <w:bottom w:val="nil"/>
              <w:right w:val="nil"/>
            </w:tcBorders>
            <w:shd w:val="clear" w:color="auto" w:fill="auto"/>
            <w:noWrap/>
            <w:vAlign w:val="bottom"/>
            <w:hideMark/>
          </w:tcPr>
          <w:p w:rsidR="00D7642D" w:rsidRPr="00F83621" w:rsidRDefault="00D7642D" w:rsidP="004F15C8"/>
        </w:tc>
        <w:tc>
          <w:tcPr>
            <w:tcW w:w="2897" w:type="dxa"/>
            <w:gridSpan w:val="3"/>
            <w:tcBorders>
              <w:top w:val="nil"/>
              <w:left w:val="nil"/>
              <w:bottom w:val="nil"/>
              <w:right w:val="nil"/>
            </w:tcBorders>
            <w:shd w:val="clear" w:color="auto" w:fill="auto"/>
            <w:noWrap/>
            <w:vAlign w:val="bottom"/>
            <w:hideMark/>
          </w:tcPr>
          <w:p w:rsidR="00D7642D" w:rsidRPr="00F83621" w:rsidRDefault="00D7642D" w:rsidP="004F15C8">
            <w:proofErr w:type="spellStart"/>
            <w:r w:rsidRPr="00F83621">
              <w:t>Μηχ</w:t>
            </w:r>
            <w:proofErr w:type="spellEnd"/>
            <w:r w:rsidRPr="00F83621">
              <w:t>/</w:t>
            </w:r>
            <w:proofErr w:type="spellStart"/>
            <w:r w:rsidRPr="00F83621">
              <w:t>γος</w:t>
            </w:r>
            <w:proofErr w:type="spellEnd"/>
            <w:r w:rsidRPr="00F83621">
              <w:t xml:space="preserve"> Μηχανικός ΤΕ</w:t>
            </w:r>
          </w:p>
        </w:tc>
      </w:tr>
    </w:tbl>
    <w:p w:rsidR="00D7642D" w:rsidRPr="00F83621" w:rsidRDefault="00D7642D" w:rsidP="00F04F69">
      <w:pPr>
        <w:jc w:val="both"/>
      </w:pPr>
    </w:p>
    <w:p w:rsidR="00F477D2" w:rsidRPr="00F83621" w:rsidRDefault="00F477D2" w:rsidP="00F04F69">
      <w:pPr>
        <w:jc w:val="both"/>
      </w:pPr>
    </w:p>
    <w:tbl>
      <w:tblPr>
        <w:tblW w:w="10596" w:type="dxa"/>
        <w:tblInd w:w="99" w:type="dxa"/>
        <w:tblLook w:val="04A0" w:firstRow="1" w:lastRow="0" w:firstColumn="1" w:lastColumn="0" w:noHBand="0" w:noVBand="1"/>
      </w:tblPr>
      <w:tblGrid>
        <w:gridCol w:w="456"/>
        <w:gridCol w:w="4620"/>
        <w:gridCol w:w="1437"/>
        <w:gridCol w:w="1863"/>
        <w:gridCol w:w="1260"/>
        <w:gridCol w:w="960"/>
      </w:tblGrid>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6566D1" w:rsidRDefault="006566D1">
            <w:pPr>
              <w:rPr>
                <w:b/>
                <w:bCs/>
              </w:rPr>
            </w:pPr>
          </w:p>
          <w:p w:rsidR="006566D1" w:rsidRDefault="006566D1">
            <w:pPr>
              <w:rPr>
                <w:b/>
                <w:bCs/>
              </w:rPr>
            </w:pPr>
          </w:p>
          <w:p w:rsidR="006566D1" w:rsidRDefault="006566D1">
            <w:pPr>
              <w:rPr>
                <w:b/>
                <w:bCs/>
              </w:rPr>
            </w:pPr>
          </w:p>
          <w:p w:rsidR="006566D1" w:rsidRDefault="006566D1">
            <w:pPr>
              <w:rPr>
                <w:b/>
                <w:bCs/>
              </w:rPr>
            </w:pPr>
          </w:p>
          <w:p w:rsidR="006566D1" w:rsidRDefault="006566D1">
            <w:pPr>
              <w:rPr>
                <w:b/>
                <w:bCs/>
              </w:rPr>
            </w:pPr>
          </w:p>
          <w:p w:rsidR="006566D1" w:rsidRDefault="006566D1">
            <w:pPr>
              <w:rPr>
                <w:b/>
                <w:bCs/>
              </w:rPr>
            </w:pPr>
          </w:p>
          <w:p w:rsidR="006566D1" w:rsidRDefault="006566D1">
            <w:pPr>
              <w:rPr>
                <w:b/>
                <w:bCs/>
              </w:rPr>
            </w:pPr>
          </w:p>
          <w:p w:rsidR="006566D1" w:rsidRDefault="006566D1">
            <w:pPr>
              <w:rPr>
                <w:b/>
                <w:bCs/>
              </w:rPr>
            </w:pPr>
          </w:p>
          <w:p w:rsidR="00F477D2" w:rsidRPr="00F83621" w:rsidRDefault="00F477D2">
            <w:pPr>
              <w:rPr>
                <w:b/>
                <w:bCs/>
              </w:rPr>
            </w:pPr>
            <w:r w:rsidRPr="00F83621">
              <w:rPr>
                <w:b/>
                <w:bCs/>
              </w:rPr>
              <w:lastRenderedPageBreak/>
              <w:t>ΕΛΛΗΝΙΚΗ ΔΗΜΟΚΡΑΤΙΑ</w:t>
            </w:r>
          </w:p>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pPr>
              <w:rPr>
                <w:b/>
                <w:bCs/>
              </w:rPr>
            </w:pPr>
            <w:r w:rsidRPr="00F83621">
              <w:rPr>
                <w:b/>
                <w:bCs/>
              </w:rPr>
              <w:t>ΝΟΜΟΣ ΛΑΣΙΘΙΟΥ</w:t>
            </w:r>
          </w:p>
        </w:tc>
        <w:tc>
          <w:tcPr>
            <w:tcW w:w="4560" w:type="dxa"/>
            <w:gridSpan w:val="3"/>
            <w:tcBorders>
              <w:top w:val="nil"/>
              <w:left w:val="nil"/>
              <w:bottom w:val="nil"/>
              <w:right w:val="nil"/>
            </w:tcBorders>
            <w:shd w:val="clear" w:color="auto" w:fill="auto"/>
            <w:noWrap/>
            <w:vAlign w:val="bottom"/>
            <w:hideMark/>
          </w:tcPr>
          <w:p w:rsidR="00F477D2" w:rsidRPr="00F83621" w:rsidRDefault="00F477D2">
            <w:pPr>
              <w:rPr>
                <w:b/>
                <w:bCs/>
              </w:rPr>
            </w:pPr>
            <w:r w:rsidRPr="00F83621">
              <w:rPr>
                <w:b/>
                <w:bCs/>
              </w:rPr>
              <w:t>ΠΡΟΜΗΘΕΙΑ ΗΛΕΚΤΡΟΛΟΓΙΚΟΥ</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300"/>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pPr>
              <w:rPr>
                <w:b/>
                <w:bCs/>
              </w:rPr>
            </w:pPr>
            <w:r w:rsidRPr="00F83621">
              <w:rPr>
                <w:b/>
                <w:bCs/>
              </w:rPr>
              <w:t>ΔΗΜΟΣ ΣΗΤΕΙΑΣ</w:t>
            </w:r>
          </w:p>
        </w:tc>
        <w:tc>
          <w:tcPr>
            <w:tcW w:w="5520" w:type="dxa"/>
            <w:gridSpan w:val="4"/>
            <w:tcBorders>
              <w:top w:val="nil"/>
              <w:left w:val="nil"/>
              <w:bottom w:val="nil"/>
              <w:right w:val="nil"/>
            </w:tcBorders>
            <w:shd w:val="clear" w:color="auto" w:fill="auto"/>
            <w:noWrap/>
            <w:vAlign w:val="bottom"/>
            <w:hideMark/>
          </w:tcPr>
          <w:p w:rsidR="00966AFD" w:rsidRDefault="00966AFD">
            <w:pPr>
              <w:rPr>
                <w:b/>
                <w:bCs/>
              </w:rPr>
            </w:pPr>
            <w:r>
              <w:rPr>
                <w:b/>
                <w:bCs/>
              </w:rPr>
              <w:t>ΥΛΙΚΟΥ ΗΛΕΚΤΡΙΚΩΝ</w:t>
            </w:r>
          </w:p>
          <w:p w:rsidR="00F477D2" w:rsidRPr="00F83621" w:rsidRDefault="00F477D2">
            <w:pPr>
              <w:rPr>
                <w:b/>
                <w:bCs/>
              </w:rPr>
            </w:pPr>
            <w:r w:rsidRPr="00F83621">
              <w:rPr>
                <w:b/>
                <w:bCs/>
              </w:rPr>
              <w:t xml:space="preserve">ΕΓΚΑΤΑΣΤΑΣΕΩΝ </w:t>
            </w:r>
          </w:p>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A7001F" w:rsidRDefault="007A3DB0">
            <w:pPr>
              <w:rPr>
                <w:b/>
              </w:rPr>
            </w:pPr>
            <w:r w:rsidRPr="00A7001F">
              <w:rPr>
                <w:b/>
              </w:rPr>
              <w:t>Ν.Π.Δ.Δ</w:t>
            </w:r>
          </w:p>
          <w:p w:rsidR="007A3DB0" w:rsidRPr="00F83621" w:rsidRDefault="007A3DB0">
            <w:r w:rsidRPr="00A7001F">
              <w:rPr>
                <w:b/>
              </w:rPr>
              <w:t>ΔΗΜΟΤΙΚΟ ΛΙΜΕΝΙΚΟ ΤΑΜΕΙΟ ΣΗΤΕΙΑΣ</w:t>
            </w:r>
          </w:p>
        </w:tc>
        <w:tc>
          <w:tcPr>
            <w:tcW w:w="3300" w:type="dxa"/>
            <w:gridSpan w:val="2"/>
            <w:tcBorders>
              <w:top w:val="nil"/>
              <w:left w:val="nil"/>
              <w:bottom w:val="nil"/>
              <w:right w:val="nil"/>
            </w:tcBorders>
            <w:shd w:val="clear" w:color="auto" w:fill="auto"/>
            <w:noWrap/>
            <w:vAlign w:val="bottom"/>
            <w:hideMark/>
          </w:tcPr>
          <w:p w:rsidR="00F477D2" w:rsidRPr="00F83621" w:rsidRDefault="00A7001F">
            <w:pPr>
              <w:rPr>
                <w:b/>
                <w:bCs/>
              </w:rPr>
            </w:pPr>
            <w:r>
              <w:rPr>
                <w:b/>
                <w:bCs/>
              </w:rPr>
              <w:t>ΛΙΜΕΝΑ</w:t>
            </w:r>
            <w:r w:rsidR="00F477D2" w:rsidRPr="00F83621">
              <w:rPr>
                <w:b/>
                <w:bCs/>
              </w:rPr>
              <w:t xml:space="preserve"> ΣΗΤΕΙΑΣ</w:t>
            </w:r>
          </w:p>
          <w:p w:rsidR="007A3DB0" w:rsidRPr="00F83621" w:rsidRDefault="007A3DB0">
            <w:pPr>
              <w:rPr>
                <w:b/>
                <w:bCs/>
              </w:rPr>
            </w:pPr>
          </w:p>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pPr>
              <w:rPr>
                <w:b/>
                <w:bCs/>
              </w:rPr>
            </w:pPr>
            <w:r w:rsidRPr="00F83621">
              <w:rPr>
                <w:b/>
                <w:bCs/>
              </w:rPr>
              <w:t xml:space="preserve">            </w:t>
            </w:r>
          </w:p>
          <w:p w:rsidR="00F477D2" w:rsidRPr="00F83621" w:rsidRDefault="00F477D2">
            <w:pPr>
              <w:rPr>
                <w:b/>
                <w:bCs/>
              </w:rPr>
            </w:pPr>
          </w:p>
          <w:p w:rsidR="00F477D2" w:rsidRPr="00F83621" w:rsidRDefault="00A7001F">
            <w:pPr>
              <w:rPr>
                <w:b/>
                <w:bCs/>
              </w:rPr>
            </w:pPr>
            <w:r>
              <w:rPr>
                <w:b/>
                <w:bCs/>
              </w:rPr>
              <w:t xml:space="preserve">   </w:t>
            </w:r>
            <w:r w:rsidR="00F477D2" w:rsidRPr="00F83621">
              <w:rPr>
                <w:b/>
                <w:bCs/>
              </w:rPr>
              <w:t xml:space="preserve">ΕΝΔΕΙΚΤΙΚΟΣ </w:t>
            </w:r>
            <w:r>
              <w:rPr>
                <w:b/>
                <w:bCs/>
              </w:rPr>
              <w:t>Π</w:t>
            </w:r>
            <w:r w:rsidR="00F477D2" w:rsidRPr="00F83621">
              <w:rPr>
                <w:b/>
                <w:bCs/>
              </w:rPr>
              <w:t>ΡΟΥΠΟΛΟΓΙΣΜΟΣ</w:t>
            </w:r>
          </w:p>
          <w:p w:rsidR="00F477D2" w:rsidRPr="00F83621" w:rsidRDefault="00F477D2">
            <w:pPr>
              <w:rPr>
                <w:b/>
                <w:bCs/>
              </w:rPr>
            </w:pPr>
          </w:p>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bookmarkStart w:id="0" w:name="_GoBack"/>
            <w:bookmarkEnd w:id="0"/>
          </w:p>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7D2" w:rsidRPr="00F83621" w:rsidRDefault="00F477D2">
            <w:r w:rsidRPr="00F83621">
              <w:t> </w:t>
            </w:r>
          </w:p>
        </w:tc>
        <w:tc>
          <w:tcPr>
            <w:tcW w:w="4620" w:type="dxa"/>
            <w:tcBorders>
              <w:top w:val="single" w:sz="4" w:space="0" w:color="auto"/>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xml:space="preserve">ΕΙΔΟΣ                                                                         </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ΠΟΣΟΤΗΣ</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xml:space="preserve">       ΤΙΜΗ</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xml:space="preserve"> ΔΑΠΑΝΗ</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r w:rsidRPr="00F83621">
              <w:t> </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rPr>
                <w:b/>
                <w:bCs/>
              </w:rPr>
            </w:pPr>
            <w:r w:rsidRPr="00F83621">
              <w:rPr>
                <w:b/>
                <w:bCs/>
              </w:rPr>
              <w:t> </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ΕΡΜΑΡΙΟ ΠΙΝΑΚΑ ΠΟΛΥΕΣΤΕΡΑ ΙΡ66 (</w:t>
            </w:r>
            <w:proofErr w:type="spellStart"/>
            <w:r w:rsidRPr="00F83621">
              <w:t>Λιμεναρχ</w:t>
            </w:r>
            <w:proofErr w:type="spellEnd"/>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ΑΣΦΑΛΕΙΟΔΙΑΚΟΠΤΕΣ 4Χ125Α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ΑΣΦΑΛΕΙΟΔΙΑΚΟΠΤΕΣ 4Χ80Α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ΑΣΦΑΛΕΙΟΔΙΑΚΟΠΤΕΣ 4Χ63Α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ΑΣΦΑΛΕΙΟΔΙΑΚΟΠΤΕΣ 4Χ32Α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480,00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ΑΣΦΑΛΕΙΟΔΙΑΚΟΠΤΕΣ 2Χ32Α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375,00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ΑΣΦΑΛΕΙΟΔΙΑΚΟΠΤΕΣ 2Χ16Α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26</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520,00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ΑΣΦΑΛΕΙΟΔΙΑΚΟΠΤΕΣ 2Χ10Α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17</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9</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ΔΙΑΚΟΠΤΗΣ ΔΙΑΦ/ΚΟΥ ΡΕΥ/ΤΟΣ 4Χ63Α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360,00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ΔΙΑΚΟΠΤΗΣ ΔΙΑΦ/ΚΟΥ ΡΕΥ/ΤΟΣ 4Χ40Α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16</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1.280,00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11</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ΔΙΑΚΟΠΤΗΣ ΔΙΑΦ/ΚΟΥ ΡΕΥ/ΤΟΣ 2Χ40Α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650,00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ΔΙΑΚΟΠΤΗΣ ΔΙΑΦ/ΚΟΥ ΡΕΥ/ΤΟΣ 2Χ25Α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260,00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13</w:t>
            </w:r>
          </w:p>
        </w:tc>
        <w:tc>
          <w:tcPr>
            <w:tcW w:w="4620" w:type="dxa"/>
            <w:tcBorders>
              <w:top w:val="nil"/>
              <w:left w:val="nil"/>
              <w:bottom w:val="single" w:sz="4" w:space="0" w:color="auto"/>
              <w:right w:val="single" w:sz="4" w:space="0" w:color="auto"/>
            </w:tcBorders>
            <w:shd w:val="clear" w:color="auto" w:fill="auto"/>
            <w:vAlign w:val="bottom"/>
            <w:hideMark/>
          </w:tcPr>
          <w:p w:rsidR="00F477D2" w:rsidRPr="00F83621" w:rsidRDefault="00F477D2">
            <w:r w:rsidRPr="00F83621">
              <w:t>ΔΙΑΚΟΠΤΗΣ ΔΙΑΦ/ΚΟΥ ΡΕΥ/ΤΟΣ 2Χ20Α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14</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490,00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14</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ΡΕΛΕ ΙΣΧΥΟΣ ΡΑΓΑΣ 4Χ40Α AC3</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68,00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272,00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 xml:space="preserve">ΡΕΛΕ ΙΣΧΥΟΣ ΡΑΓΑΣ 2Χ40Α </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16</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ΑΝΤΙΚΕΡΑΥΝΙΚΑ  Τ1+Τ2 3Ρ+Ν</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1.600,00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17</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ΡΕΥΜΑΤΟΔΟΤΗΣ ΡΑΓΑΣ</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17,00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85,00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18</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ΡΕΥΜΑΤΟΔΟΤΗΣ Β.Τ. 5Χ32Α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19</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ΡΕΥΜΑΤΟΔΟΤΗΣ Β.Τ. 5Χ63Α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130,00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130,00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ΛΥΧΝΙΕΣ ΕΝΔΕΙΚΤΙΚΕΣ ΡΑΓΑΣ</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480,00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21</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ΦΩΤΟΚΥΤΑΡΟ  Φ20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490,00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22</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ΑΚΡΟΚΙΒΩΤΙΑ ΣΥΝΔΕΣΗΣ ΜΕ ΑΣΦΑΛΕΙΑ 2Χ5Α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95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17,00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1.615,00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23</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ΚΑΠΑΚΙ ΘΥΡΙΔΑΣ ΑΚΡΟΚΙΒΩΤΙΟΥ 20*20</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24</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 xml:space="preserve">ΜΟΥΦΕΣ ΣΥΝΔΕΣΗΣ ΚΑΛΩΔΙΩΝ 5Χ6mm2 </w:t>
            </w:r>
            <w:proofErr w:type="spellStart"/>
            <w:r w:rsidRPr="00F83621">
              <w:t>ρυτιν</w:t>
            </w:r>
            <w:proofErr w:type="spellEnd"/>
            <w:r w:rsidRPr="00F83621">
              <w:t>.</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28,00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25</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ΚΑΠΑΚΙ ΘΥΡΙΔΑΣ ΑΚΡΟΚΙΒΩΤΙΟΥ 25*7</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26</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ΚΑΠΑΚΙΑ ΦΡΕΑΤΙΩΝ ΜΑΝΤΕΜΙ 38*27</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18</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270,00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27</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ΚΑΠΑΚΙ ΘΥΡΙΔΑΣ ΑΚΡΟΚΙΒΩΤΙΟΥ 38*7</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lastRenderedPageBreak/>
              <w:t>28</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 xml:space="preserve">ΜΟΥΦΕΣ ΣΥΝΔΕΣΗΣ ΚΑΛΩΔΙΩΝ 3Χ10mm2 </w:t>
            </w:r>
            <w:proofErr w:type="spellStart"/>
            <w:r w:rsidRPr="00F83621">
              <w:t>ρυτιν</w:t>
            </w:r>
            <w:proofErr w:type="spellEnd"/>
            <w:r w:rsidRPr="00F83621">
              <w:t>.</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28,00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336,00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29</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ΕΡΜΑΡΙΟ ΠΙΝΑΚΑ ΠΟΛΥΕΣΤΕΡΑ ΙΡ66 (</w:t>
            </w:r>
            <w:proofErr w:type="spellStart"/>
            <w:r w:rsidRPr="00F83621">
              <w:t>πλατεια</w:t>
            </w:r>
            <w:proofErr w:type="spellEnd"/>
            <w:r w:rsidRPr="00F83621">
              <w:t>)</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400,00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30</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ΕΡΜΑΡΙΟ ΠΙΝΑΚΑ ΠΟΛΥΕΣΤΕΡΑ ΙΡ66 (Μαρίνα)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600,00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31</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ΦΩΤΙΣΤΙΚΑ LED 74W 6500Lm (στα Κόκκινα)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32</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ΠΡΟΒΟΛΕΙΣ LED 150W (στα Κόκκινα)</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33</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 xml:space="preserve">ΦΩΤΙΣΤΙΚΑ ΒΡΑΧΙΟΝΑ  Na250w </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360,00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34</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 xml:space="preserve">KAΠAKIA  ΑΚΡΟΚΙΒΩΤΊΟΥ ΜΑΝΤΕΜΙ 25*11 </w:t>
            </w:r>
            <w:proofErr w:type="spellStart"/>
            <w:r w:rsidRPr="00F83621">
              <w:t>πάπ</w:t>
            </w:r>
            <w:proofErr w:type="spellEnd"/>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18</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630,00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35</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ΚΑΜΠΑΝΑ ΦΩΤΙΣΤΙΚΟ LED 25W 2000Lm</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380,00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7.980,00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36</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ΛΑΜΠΕΣ LED 12W 1100LUMEN</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1.500,00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37</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ΝΤΟΥΙ ΠΟΡΣΕΛΑΝΗΣ Ε27</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5,00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38</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ΦΩΤΙΣΤΙΚΟ ΜΠΑΛΑ Φ30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39</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ΦΩΤΙΣΤΙΚΟ ΣΠΟΤ LED ΣΤΕΓΑΝΟ</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12</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240,00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40</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ΚΑΛΩΔΙΟ ΝΥΥ 5Χ6</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800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6,20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4.960,00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41</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ΚΑΛΩΔΙΟ ΝΥΥ 5Χ16</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250</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10,00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2.500,00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477D2" w:rsidRPr="00F83621" w:rsidRDefault="00F477D2">
            <w:pPr>
              <w:jc w:val="right"/>
            </w:pPr>
            <w:r w:rsidRPr="00F83621">
              <w:t>42</w:t>
            </w:r>
          </w:p>
        </w:tc>
        <w:tc>
          <w:tcPr>
            <w:tcW w:w="462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r w:rsidRPr="00F83621">
              <w:t>ΕΦΕΔΡΙΚΟΣ ΠΙΝΑΚΑΣ ΚΟΜΠΛΕ</w:t>
            </w:r>
          </w:p>
        </w:tc>
        <w:tc>
          <w:tcPr>
            <w:tcW w:w="1437"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1</w:t>
            </w:r>
          </w:p>
        </w:tc>
        <w:tc>
          <w:tcPr>
            <w:tcW w:w="1863"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757,00</w:t>
            </w:r>
          </w:p>
        </w:tc>
        <w:tc>
          <w:tcPr>
            <w:tcW w:w="1260" w:type="dxa"/>
            <w:tcBorders>
              <w:top w:val="nil"/>
              <w:left w:val="nil"/>
              <w:bottom w:val="single" w:sz="4" w:space="0" w:color="auto"/>
              <w:right w:val="single" w:sz="4" w:space="0" w:color="auto"/>
            </w:tcBorders>
            <w:shd w:val="clear" w:color="auto" w:fill="auto"/>
            <w:noWrap/>
            <w:vAlign w:val="bottom"/>
            <w:hideMark/>
          </w:tcPr>
          <w:p w:rsidR="00F477D2" w:rsidRPr="00F83621" w:rsidRDefault="00F477D2">
            <w:pPr>
              <w:jc w:val="right"/>
            </w:pPr>
            <w:r w:rsidRPr="00F83621">
              <w:t>757,00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pPr>
              <w:jc w:val="right"/>
            </w:pPr>
            <w:r w:rsidRPr="00F83621">
              <w:t>36.585,00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r w:rsidRPr="00F83621">
              <w:t>ΦΠΑ 24%</w:t>
            </w:r>
          </w:p>
        </w:tc>
        <w:tc>
          <w:tcPr>
            <w:tcW w:w="1260" w:type="dxa"/>
            <w:tcBorders>
              <w:top w:val="nil"/>
              <w:left w:val="nil"/>
              <w:bottom w:val="nil"/>
              <w:right w:val="nil"/>
            </w:tcBorders>
            <w:shd w:val="clear" w:color="auto" w:fill="auto"/>
            <w:noWrap/>
            <w:vAlign w:val="bottom"/>
            <w:hideMark/>
          </w:tcPr>
          <w:p w:rsidR="00F477D2" w:rsidRPr="00F83621" w:rsidRDefault="00F477D2">
            <w:pPr>
              <w:jc w:val="right"/>
            </w:pPr>
            <w:r w:rsidRPr="00F83621">
              <w:t>8.780,40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pPr>
              <w:rPr>
                <w:b/>
                <w:bCs/>
              </w:rPr>
            </w:pPr>
            <w:r w:rsidRPr="00F83621">
              <w:rPr>
                <w:b/>
                <w:bCs/>
              </w:rPr>
              <w:t>ΣΥΝΟΛΟ</w:t>
            </w:r>
          </w:p>
        </w:tc>
        <w:tc>
          <w:tcPr>
            <w:tcW w:w="1260" w:type="dxa"/>
            <w:tcBorders>
              <w:top w:val="nil"/>
              <w:left w:val="nil"/>
              <w:bottom w:val="nil"/>
              <w:right w:val="nil"/>
            </w:tcBorders>
            <w:shd w:val="clear" w:color="auto" w:fill="auto"/>
            <w:noWrap/>
            <w:vAlign w:val="bottom"/>
            <w:hideMark/>
          </w:tcPr>
          <w:p w:rsidR="00F477D2" w:rsidRPr="00F83621" w:rsidRDefault="00F477D2">
            <w:pPr>
              <w:jc w:val="right"/>
              <w:rPr>
                <w:b/>
                <w:bCs/>
              </w:rPr>
            </w:pPr>
            <w:r w:rsidRPr="00F83621">
              <w:rPr>
                <w:b/>
                <w:bCs/>
              </w:rPr>
              <w:t>45.365,40</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pPr>
              <w:jc w:val="right"/>
            </w:pPr>
            <w:r w:rsidRPr="00F83621">
              <w:t xml:space="preserve">ΣΗΤΕΙΑ </w:t>
            </w:r>
          </w:p>
        </w:tc>
        <w:tc>
          <w:tcPr>
            <w:tcW w:w="1437" w:type="dxa"/>
            <w:tcBorders>
              <w:top w:val="nil"/>
              <w:left w:val="nil"/>
              <w:bottom w:val="nil"/>
              <w:right w:val="nil"/>
            </w:tcBorders>
            <w:shd w:val="clear" w:color="auto" w:fill="auto"/>
            <w:noWrap/>
            <w:vAlign w:val="bottom"/>
            <w:hideMark/>
          </w:tcPr>
          <w:p w:rsidR="00F477D2" w:rsidRPr="00F83621" w:rsidRDefault="00F477D2">
            <w:pPr>
              <w:jc w:val="right"/>
            </w:pPr>
            <w:r w:rsidRPr="00F83621">
              <w:t>9/6/2016</w:t>
            </w:r>
          </w:p>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r w:rsidRPr="00F83621">
              <w:t>ΘΕΩΡΗΘΗΚΕ</w:t>
            </w:r>
          </w:p>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r w:rsidRPr="00F83621">
              <w:t>ΣΥΝΤΑΧΘΗΚΕ</w:t>
            </w:r>
          </w:p>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3125B5" w:rsidRDefault="003125B5"/>
          <w:p w:rsidR="003125B5" w:rsidRDefault="003125B5"/>
          <w:p w:rsidR="00F477D2" w:rsidRPr="00F83621" w:rsidRDefault="00F477D2">
            <w:proofErr w:type="spellStart"/>
            <w:r w:rsidRPr="00F83621">
              <w:t>Τσουκνάκης</w:t>
            </w:r>
            <w:proofErr w:type="spellEnd"/>
            <w:r w:rsidRPr="00F83621">
              <w:t xml:space="preserve"> Νίκος</w:t>
            </w:r>
          </w:p>
        </w:tc>
        <w:tc>
          <w:tcPr>
            <w:tcW w:w="1437" w:type="dxa"/>
            <w:tcBorders>
              <w:top w:val="nil"/>
              <w:left w:val="nil"/>
              <w:bottom w:val="nil"/>
              <w:right w:val="nil"/>
            </w:tcBorders>
            <w:shd w:val="clear" w:color="auto" w:fill="auto"/>
            <w:noWrap/>
            <w:vAlign w:val="bottom"/>
            <w:hideMark/>
          </w:tcPr>
          <w:p w:rsidR="00F477D2" w:rsidRPr="00F83621" w:rsidRDefault="00F477D2"/>
        </w:tc>
        <w:tc>
          <w:tcPr>
            <w:tcW w:w="3123" w:type="dxa"/>
            <w:gridSpan w:val="2"/>
            <w:tcBorders>
              <w:top w:val="nil"/>
              <w:left w:val="nil"/>
              <w:bottom w:val="nil"/>
              <w:right w:val="nil"/>
            </w:tcBorders>
            <w:shd w:val="clear" w:color="auto" w:fill="auto"/>
            <w:noWrap/>
            <w:vAlign w:val="bottom"/>
            <w:hideMark/>
          </w:tcPr>
          <w:p w:rsidR="00F477D2" w:rsidRPr="00F83621" w:rsidRDefault="00F477D2">
            <w:r w:rsidRPr="00F83621">
              <w:t>Τηνιακός Ιωσήφ</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r w:rsidRPr="00F83621">
              <w:t>Πολιτικός Μηχανικός ΕΜΠ</w:t>
            </w:r>
          </w:p>
        </w:tc>
        <w:tc>
          <w:tcPr>
            <w:tcW w:w="1437" w:type="dxa"/>
            <w:tcBorders>
              <w:top w:val="nil"/>
              <w:left w:val="nil"/>
              <w:bottom w:val="nil"/>
              <w:right w:val="nil"/>
            </w:tcBorders>
            <w:shd w:val="clear" w:color="auto" w:fill="auto"/>
            <w:noWrap/>
            <w:vAlign w:val="bottom"/>
            <w:hideMark/>
          </w:tcPr>
          <w:p w:rsidR="00F477D2" w:rsidRPr="00F83621" w:rsidRDefault="00F477D2"/>
        </w:tc>
        <w:tc>
          <w:tcPr>
            <w:tcW w:w="3123" w:type="dxa"/>
            <w:gridSpan w:val="2"/>
            <w:tcBorders>
              <w:top w:val="nil"/>
              <w:left w:val="nil"/>
              <w:bottom w:val="nil"/>
              <w:right w:val="nil"/>
            </w:tcBorders>
            <w:shd w:val="clear" w:color="auto" w:fill="auto"/>
            <w:noWrap/>
            <w:vAlign w:val="bottom"/>
            <w:hideMark/>
          </w:tcPr>
          <w:p w:rsidR="00F477D2" w:rsidRPr="00F83621" w:rsidRDefault="00F477D2">
            <w:proofErr w:type="spellStart"/>
            <w:r w:rsidRPr="00F83621">
              <w:t>Μηχ</w:t>
            </w:r>
            <w:proofErr w:type="spellEnd"/>
            <w:r w:rsidRPr="00F83621">
              <w:t>/</w:t>
            </w:r>
            <w:proofErr w:type="spellStart"/>
            <w:r w:rsidRPr="00F83621">
              <w:t>γος</w:t>
            </w:r>
            <w:proofErr w:type="spellEnd"/>
            <w:r w:rsidRPr="00F83621">
              <w:t xml:space="preserve"> Μηχανικός ΤΕ</w:t>
            </w:r>
          </w:p>
        </w:tc>
        <w:tc>
          <w:tcPr>
            <w:tcW w:w="960" w:type="dxa"/>
            <w:tcBorders>
              <w:top w:val="nil"/>
              <w:left w:val="nil"/>
              <w:bottom w:val="nil"/>
              <w:right w:val="nil"/>
            </w:tcBorders>
            <w:shd w:val="clear" w:color="auto" w:fill="auto"/>
            <w:noWrap/>
            <w:vAlign w:val="bottom"/>
            <w:hideMark/>
          </w:tcPr>
          <w:p w:rsidR="00F477D2" w:rsidRPr="00F83621" w:rsidRDefault="00F477D2"/>
        </w:tc>
      </w:tr>
      <w:tr w:rsidR="00F477D2" w:rsidRPr="00F83621" w:rsidTr="00A7001F">
        <w:trPr>
          <w:trHeight w:val="255"/>
        </w:trPr>
        <w:tc>
          <w:tcPr>
            <w:tcW w:w="456" w:type="dxa"/>
            <w:tcBorders>
              <w:top w:val="nil"/>
              <w:left w:val="nil"/>
              <w:bottom w:val="nil"/>
              <w:right w:val="nil"/>
            </w:tcBorders>
            <w:shd w:val="clear" w:color="auto" w:fill="auto"/>
            <w:noWrap/>
            <w:vAlign w:val="bottom"/>
            <w:hideMark/>
          </w:tcPr>
          <w:p w:rsidR="00F477D2" w:rsidRPr="00F83621" w:rsidRDefault="00F477D2"/>
        </w:tc>
        <w:tc>
          <w:tcPr>
            <w:tcW w:w="4620" w:type="dxa"/>
            <w:tcBorders>
              <w:top w:val="nil"/>
              <w:left w:val="nil"/>
              <w:bottom w:val="nil"/>
              <w:right w:val="nil"/>
            </w:tcBorders>
            <w:shd w:val="clear" w:color="auto" w:fill="auto"/>
            <w:noWrap/>
            <w:vAlign w:val="bottom"/>
            <w:hideMark/>
          </w:tcPr>
          <w:p w:rsidR="00F477D2" w:rsidRPr="00F83621" w:rsidRDefault="00F477D2"/>
        </w:tc>
        <w:tc>
          <w:tcPr>
            <w:tcW w:w="1437" w:type="dxa"/>
            <w:tcBorders>
              <w:top w:val="nil"/>
              <w:left w:val="nil"/>
              <w:bottom w:val="nil"/>
              <w:right w:val="nil"/>
            </w:tcBorders>
            <w:shd w:val="clear" w:color="auto" w:fill="auto"/>
            <w:noWrap/>
            <w:vAlign w:val="bottom"/>
            <w:hideMark/>
          </w:tcPr>
          <w:p w:rsidR="00F477D2" w:rsidRPr="00F83621" w:rsidRDefault="00F477D2"/>
        </w:tc>
        <w:tc>
          <w:tcPr>
            <w:tcW w:w="1863" w:type="dxa"/>
            <w:tcBorders>
              <w:top w:val="nil"/>
              <w:left w:val="nil"/>
              <w:bottom w:val="nil"/>
              <w:right w:val="nil"/>
            </w:tcBorders>
            <w:shd w:val="clear" w:color="auto" w:fill="auto"/>
            <w:noWrap/>
            <w:vAlign w:val="bottom"/>
            <w:hideMark/>
          </w:tcPr>
          <w:p w:rsidR="00F477D2" w:rsidRPr="00F83621" w:rsidRDefault="00F477D2"/>
        </w:tc>
        <w:tc>
          <w:tcPr>
            <w:tcW w:w="1260" w:type="dxa"/>
            <w:tcBorders>
              <w:top w:val="nil"/>
              <w:left w:val="nil"/>
              <w:bottom w:val="nil"/>
              <w:right w:val="nil"/>
            </w:tcBorders>
            <w:shd w:val="clear" w:color="auto" w:fill="auto"/>
            <w:noWrap/>
            <w:vAlign w:val="bottom"/>
            <w:hideMark/>
          </w:tcPr>
          <w:p w:rsidR="00F477D2" w:rsidRPr="00F83621" w:rsidRDefault="00F477D2"/>
        </w:tc>
        <w:tc>
          <w:tcPr>
            <w:tcW w:w="960" w:type="dxa"/>
            <w:tcBorders>
              <w:top w:val="nil"/>
              <w:left w:val="nil"/>
              <w:bottom w:val="nil"/>
              <w:right w:val="nil"/>
            </w:tcBorders>
            <w:shd w:val="clear" w:color="auto" w:fill="auto"/>
            <w:noWrap/>
            <w:vAlign w:val="bottom"/>
            <w:hideMark/>
          </w:tcPr>
          <w:p w:rsidR="00F477D2" w:rsidRPr="00F83621" w:rsidRDefault="00F477D2"/>
        </w:tc>
      </w:tr>
    </w:tbl>
    <w:p w:rsidR="00D7642D" w:rsidRPr="00F83621" w:rsidRDefault="00D7642D" w:rsidP="00F04F69">
      <w:pPr>
        <w:jc w:val="both"/>
      </w:pPr>
    </w:p>
    <w:p w:rsidR="00F477D2" w:rsidRPr="00F83621" w:rsidRDefault="00F477D2" w:rsidP="00F04F69">
      <w:pPr>
        <w:jc w:val="both"/>
      </w:pPr>
    </w:p>
    <w:p w:rsidR="00F477D2" w:rsidRPr="00F83621" w:rsidRDefault="00F477D2" w:rsidP="00F04F69">
      <w:pPr>
        <w:jc w:val="both"/>
      </w:pPr>
    </w:p>
    <w:p w:rsidR="00F477D2" w:rsidRPr="00F83621" w:rsidRDefault="00F477D2" w:rsidP="00F04F69">
      <w:pPr>
        <w:jc w:val="both"/>
      </w:pPr>
    </w:p>
    <w:p w:rsidR="00F477D2" w:rsidRDefault="00F477D2"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290CF8" w:rsidRDefault="00290CF8" w:rsidP="00F04F69">
      <w:pPr>
        <w:jc w:val="both"/>
      </w:pPr>
    </w:p>
    <w:p w:rsidR="006566D1" w:rsidRDefault="006566D1" w:rsidP="006566D1">
      <w:pPr>
        <w:rPr>
          <w:b/>
        </w:rPr>
      </w:pPr>
      <w:r>
        <w:rPr>
          <w:b/>
        </w:rPr>
        <w:t>ΕΛΛΗΝΙΚΗ ΔΗΜΟΚΡΑΤΙΑ                 ΠΡΟΜΗΘΕΙΑ</w:t>
      </w:r>
      <w:r w:rsidRPr="006566D1">
        <w:rPr>
          <w:b/>
        </w:rPr>
        <w:t xml:space="preserve"> </w:t>
      </w:r>
      <w:r>
        <w:rPr>
          <w:b/>
        </w:rPr>
        <w:t xml:space="preserve">ΗΛΕΚΤΡΟΛΟΓΙΚΟΥ </w:t>
      </w:r>
    </w:p>
    <w:p w:rsidR="00290CF8" w:rsidRDefault="006566D1" w:rsidP="00290CF8">
      <w:pPr>
        <w:rPr>
          <w:b/>
        </w:rPr>
      </w:pPr>
      <w:r>
        <w:rPr>
          <w:b/>
        </w:rPr>
        <w:t xml:space="preserve"> </w:t>
      </w:r>
      <w:r w:rsidR="00290CF8">
        <w:rPr>
          <w:b/>
        </w:rPr>
        <w:t xml:space="preserve">ΝΟΜΟΣ ΛΑΣΙΘΙΟΥ         </w:t>
      </w:r>
      <w:r>
        <w:rPr>
          <w:b/>
        </w:rPr>
        <w:t xml:space="preserve">                     ΥΛΙΚΟΥ</w:t>
      </w:r>
      <w:r w:rsidRPr="006566D1">
        <w:rPr>
          <w:b/>
        </w:rPr>
        <w:t xml:space="preserve"> </w:t>
      </w:r>
      <w:r>
        <w:rPr>
          <w:b/>
        </w:rPr>
        <w:t>ΗΛΕΚΤΡΙΚΩΝ</w:t>
      </w:r>
      <w:r w:rsidR="00290CF8">
        <w:rPr>
          <w:b/>
        </w:rPr>
        <w:t xml:space="preserve">                   </w:t>
      </w:r>
    </w:p>
    <w:p w:rsidR="006566D1" w:rsidRDefault="00290CF8" w:rsidP="00290CF8">
      <w:pPr>
        <w:rPr>
          <w:b/>
        </w:rPr>
      </w:pPr>
      <w:r>
        <w:rPr>
          <w:b/>
        </w:rPr>
        <w:t xml:space="preserve">ΔΗΜΟΣ ΣΗΤΕΙΑΣ   </w:t>
      </w:r>
      <w:r w:rsidR="006566D1">
        <w:rPr>
          <w:b/>
        </w:rPr>
        <w:t xml:space="preserve">                               ΕΓΚΑΤΑΣΤΑΣΕΩΝ</w:t>
      </w:r>
      <w:r w:rsidR="006566D1">
        <w:rPr>
          <w:b/>
          <w:sz w:val="22"/>
          <w:szCs w:val="22"/>
        </w:rPr>
        <w:t xml:space="preserve"> ΛΙΜΕΝΑ ΣΗΤΕΙΑΣ</w:t>
      </w:r>
    </w:p>
    <w:p w:rsidR="006566D1" w:rsidRPr="00A7001F" w:rsidRDefault="00290CF8" w:rsidP="006566D1">
      <w:pPr>
        <w:rPr>
          <w:b/>
        </w:rPr>
      </w:pPr>
      <w:r>
        <w:rPr>
          <w:b/>
        </w:rPr>
        <w:t xml:space="preserve"> </w:t>
      </w:r>
      <w:r w:rsidR="006566D1" w:rsidRPr="00A7001F">
        <w:rPr>
          <w:b/>
        </w:rPr>
        <w:t>Ν.Π.Δ.Δ</w:t>
      </w:r>
    </w:p>
    <w:p w:rsidR="00290CF8" w:rsidRPr="00290CF8" w:rsidRDefault="006566D1" w:rsidP="006566D1">
      <w:pPr>
        <w:rPr>
          <w:b/>
        </w:rPr>
      </w:pPr>
      <w:r w:rsidRPr="00A7001F">
        <w:rPr>
          <w:b/>
        </w:rPr>
        <w:t>ΔΗΜΟΤΙΚΟ ΛΙΜΕΝΙΚΟ ΤΑΜΕΙΟ ΣΗΤΕΙΑΣ</w:t>
      </w:r>
      <w:r w:rsidR="00290CF8">
        <w:rPr>
          <w:b/>
        </w:rPr>
        <w:t xml:space="preserve">                                    </w:t>
      </w:r>
    </w:p>
    <w:p w:rsidR="00290CF8" w:rsidRPr="00290CF8" w:rsidRDefault="00290CF8" w:rsidP="00290CF8">
      <w:pPr>
        <w:rPr>
          <w:b/>
        </w:rPr>
      </w:pPr>
    </w:p>
    <w:p w:rsidR="00290CF8" w:rsidRDefault="00290CF8" w:rsidP="00290CF8">
      <w:pPr>
        <w:autoSpaceDE w:val="0"/>
        <w:autoSpaceDN w:val="0"/>
        <w:adjustRightInd w:val="0"/>
        <w:jc w:val="both"/>
        <w:rPr>
          <w:b/>
          <w:bCs/>
          <w:sz w:val="22"/>
          <w:szCs w:val="22"/>
        </w:rPr>
      </w:pPr>
    </w:p>
    <w:p w:rsidR="00290CF8" w:rsidRDefault="00290CF8" w:rsidP="00290CF8">
      <w:pPr>
        <w:pStyle w:val="1"/>
        <w:rPr>
          <w:b w:val="0"/>
          <w:bCs w:val="0"/>
          <w:sz w:val="24"/>
          <w:szCs w:val="24"/>
          <w:u w:val="single"/>
        </w:rPr>
      </w:pPr>
      <w:r>
        <w:rPr>
          <w:b w:val="0"/>
          <w:sz w:val="24"/>
          <w:szCs w:val="24"/>
          <w:u w:val="single"/>
        </w:rPr>
        <w:t>ΣΥΓΓΡΑΦΗ   ΥΠΟΧΡΕΩΣΕΩΝ</w:t>
      </w:r>
    </w:p>
    <w:p w:rsidR="00290CF8" w:rsidRDefault="00290CF8" w:rsidP="00290CF8">
      <w:pPr>
        <w:jc w:val="both"/>
        <w:rPr>
          <w:b/>
          <w:sz w:val="22"/>
          <w:szCs w:val="22"/>
        </w:rPr>
      </w:pPr>
    </w:p>
    <w:p w:rsidR="00290CF8" w:rsidRDefault="00290CF8" w:rsidP="00290CF8">
      <w:pPr>
        <w:jc w:val="both"/>
        <w:rPr>
          <w:sz w:val="22"/>
          <w:szCs w:val="22"/>
          <w:u w:val="single"/>
        </w:rPr>
      </w:pPr>
    </w:p>
    <w:p w:rsidR="00290CF8" w:rsidRDefault="00290CF8" w:rsidP="00290CF8">
      <w:pPr>
        <w:jc w:val="both"/>
        <w:rPr>
          <w:sz w:val="22"/>
          <w:szCs w:val="22"/>
          <w:u w:val="single"/>
        </w:rPr>
      </w:pPr>
      <w:r>
        <w:rPr>
          <w:sz w:val="22"/>
          <w:szCs w:val="22"/>
          <w:u w:val="single"/>
        </w:rPr>
        <w:t>Άρθρο 1</w:t>
      </w:r>
      <w:r>
        <w:rPr>
          <w:sz w:val="22"/>
          <w:szCs w:val="22"/>
          <w:u w:val="single"/>
          <w:vertAlign w:val="superscript"/>
        </w:rPr>
        <w:t>ο</w:t>
      </w:r>
      <w:r>
        <w:rPr>
          <w:sz w:val="22"/>
          <w:szCs w:val="22"/>
          <w:u w:val="single"/>
        </w:rPr>
        <w:t>: Αντικείμενο συγγραφής</w:t>
      </w:r>
    </w:p>
    <w:p w:rsidR="00290CF8" w:rsidRDefault="00290CF8" w:rsidP="00290CF8">
      <w:pPr>
        <w:jc w:val="both"/>
        <w:rPr>
          <w:b/>
          <w:sz w:val="22"/>
          <w:szCs w:val="22"/>
          <w:u w:val="single"/>
        </w:rPr>
      </w:pPr>
      <w:r>
        <w:rPr>
          <w:sz w:val="22"/>
          <w:szCs w:val="22"/>
        </w:rPr>
        <w:t xml:space="preserve">Αντικείμενο της προμήθειας με  κριτήριο κατακύρωσης τη χαμηλότερη προσφορά προϊόντων είναι η αγορά και τοποθέτηση </w:t>
      </w:r>
      <w:r>
        <w:rPr>
          <w:b/>
          <w:sz w:val="22"/>
          <w:szCs w:val="22"/>
        </w:rPr>
        <w:t xml:space="preserve">ΗΛΕΚΤΡΟΛΟΓΙΚΟΥ ΥΛΙΚΟΥ ΗΛΕΚΤΡΙΚΩΝ ΕΓΚΑΤΑΣΤΑΣΕΩΝ </w:t>
      </w:r>
    </w:p>
    <w:p w:rsidR="00290CF8" w:rsidRDefault="00290CF8" w:rsidP="00290CF8">
      <w:pPr>
        <w:jc w:val="both"/>
        <w:rPr>
          <w:b/>
          <w:bCs/>
          <w:sz w:val="22"/>
          <w:szCs w:val="22"/>
        </w:rPr>
      </w:pPr>
    </w:p>
    <w:p w:rsidR="00290CF8" w:rsidRDefault="00290CF8" w:rsidP="00290CF8">
      <w:pPr>
        <w:jc w:val="both"/>
        <w:rPr>
          <w:sz w:val="22"/>
          <w:szCs w:val="22"/>
        </w:rPr>
      </w:pPr>
      <w:r>
        <w:rPr>
          <w:sz w:val="22"/>
          <w:szCs w:val="22"/>
          <w:u w:val="single"/>
        </w:rPr>
        <w:t>Άρθρο 2</w:t>
      </w:r>
      <w:r>
        <w:rPr>
          <w:sz w:val="22"/>
          <w:szCs w:val="22"/>
          <w:u w:val="single"/>
          <w:vertAlign w:val="superscript"/>
        </w:rPr>
        <w:t>ο</w:t>
      </w:r>
      <w:r>
        <w:rPr>
          <w:sz w:val="22"/>
          <w:szCs w:val="22"/>
          <w:u w:val="single"/>
        </w:rPr>
        <w:t>: Ισχύουσες διατάξεις</w:t>
      </w:r>
    </w:p>
    <w:p w:rsidR="00290CF8" w:rsidRDefault="00290CF8" w:rsidP="00290CF8">
      <w:pPr>
        <w:ind w:left="284"/>
        <w:jc w:val="both"/>
        <w:rPr>
          <w:b/>
          <w:sz w:val="22"/>
          <w:szCs w:val="22"/>
        </w:rPr>
      </w:pPr>
      <w:r>
        <w:rPr>
          <w:sz w:val="22"/>
          <w:szCs w:val="22"/>
        </w:rPr>
        <w:t>Η ανάθεση της προμήθειας θα γίνει σύμφωνα με τις διατάξεις:</w:t>
      </w:r>
    </w:p>
    <w:p w:rsidR="00290CF8" w:rsidRDefault="00290CF8" w:rsidP="00290CF8">
      <w:pPr>
        <w:numPr>
          <w:ilvl w:val="0"/>
          <w:numId w:val="18"/>
        </w:numPr>
        <w:autoSpaceDE w:val="0"/>
        <w:autoSpaceDN w:val="0"/>
        <w:adjustRightInd w:val="0"/>
        <w:jc w:val="both"/>
        <w:rPr>
          <w:b/>
          <w:sz w:val="22"/>
          <w:szCs w:val="22"/>
        </w:rPr>
      </w:pPr>
      <w:r>
        <w:rPr>
          <w:sz w:val="22"/>
          <w:szCs w:val="22"/>
        </w:rPr>
        <w:t>της Υ.Α. 11389/08-03-1993 (ΦΕΚ 185Β) (ΕΚΠΟΤΑ)</w:t>
      </w:r>
    </w:p>
    <w:p w:rsidR="00290CF8" w:rsidRDefault="00290CF8" w:rsidP="00290CF8">
      <w:pPr>
        <w:numPr>
          <w:ilvl w:val="0"/>
          <w:numId w:val="18"/>
        </w:numPr>
        <w:autoSpaceDE w:val="0"/>
        <w:autoSpaceDN w:val="0"/>
        <w:adjustRightInd w:val="0"/>
        <w:jc w:val="both"/>
        <w:rPr>
          <w:b/>
          <w:sz w:val="22"/>
          <w:szCs w:val="22"/>
        </w:rPr>
      </w:pPr>
      <w:r>
        <w:rPr>
          <w:sz w:val="22"/>
          <w:szCs w:val="22"/>
        </w:rPr>
        <w:t>του Ν. 3852/2010 (ΦΕΚ 87Α)</w:t>
      </w:r>
    </w:p>
    <w:p w:rsidR="00290CF8" w:rsidRDefault="00290CF8" w:rsidP="00290CF8">
      <w:pPr>
        <w:numPr>
          <w:ilvl w:val="0"/>
          <w:numId w:val="18"/>
        </w:numPr>
        <w:jc w:val="both"/>
        <w:rPr>
          <w:b/>
          <w:sz w:val="22"/>
          <w:szCs w:val="22"/>
        </w:rPr>
      </w:pPr>
      <w:r>
        <w:rPr>
          <w:sz w:val="22"/>
          <w:szCs w:val="22"/>
        </w:rPr>
        <w:t>του άρθρου 209 του Ν. 3463/2006 (ΦΕΚ 114 Α), όπως αναδιατυπώθηκε με την παρ.3 του άρθρου 22 του Ν.3536/2007</w:t>
      </w:r>
    </w:p>
    <w:p w:rsidR="00290CF8" w:rsidRDefault="00290CF8" w:rsidP="00290CF8">
      <w:pPr>
        <w:numPr>
          <w:ilvl w:val="0"/>
          <w:numId w:val="18"/>
        </w:numPr>
        <w:autoSpaceDE w:val="0"/>
        <w:autoSpaceDN w:val="0"/>
        <w:adjustRightInd w:val="0"/>
        <w:jc w:val="both"/>
        <w:rPr>
          <w:b/>
          <w:sz w:val="22"/>
          <w:szCs w:val="22"/>
        </w:rPr>
      </w:pPr>
      <w:r>
        <w:rPr>
          <w:sz w:val="22"/>
          <w:szCs w:val="22"/>
        </w:rPr>
        <w:t>τη με αριθμό 23/2016 Μελέτης - Τεχνικής Περιγραφής που συντάχθηκε από την υπηρεσία του Δήμου</w:t>
      </w:r>
    </w:p>
    <w:p w:rsidR="00290CF8" w:rsidRDefault="00290CF8" w:rsidP="00290CF8">
      <w:pPr>
        <w:numPr>
          <w:ilvl w:val="0"/>
          <w:numId w:val="18"/>
        </w:numPr>
        <w:autoSpaceDE w:val="0"/>
        <w:autoSpaceDN w:val="0"/>
        <w:adjustRightInd w:val="0"/>
        <w:jc w:val="both"/>
        <w:rPr>
          <w:b/>
          <w:sz w:val="22"/>
          <w:szCs w:val="22"/>
        </w:rPr>
      </w:pPr>
      <w:r>
        <w:rPr>
          <w:sz w:val="22"/>
          <w:szCs w:val="22"/>
        </w:rPr>
        <w:t xml:space="preserve">Την με </w:t>
      </w:r>
      <w:r w:rsidRPr="00313A34">
        <w:rPr>
          <w:sz w:val="22"/>
          <w:szCs w:val="22"/>
        </w:rPr>
        <w:t xml:space="preserve">αριθμό    </w:t>
      </w:r>
      <w:r w:rsidR="00313A34" w:rsidRPr="00313A34">
        <w:rPr>
          <w:sz w:val="22"/>
          <w:szCs w:val="22"/>
        </w:rPr>
        <w:t>51</w:t>
      </w:r>
      <w:r w:rsidRPr="00313A34">
        <w:rPr>
          <w:sz w:val="22"/>
          <w:szCs w:val="22"/>
        </w:rPr>
        <w:t xml:space="preserve">  /16 απόφαση του </w:t>
      </w:r>
      <w:proofErr w:type="spellStart"/>
      <w:r w:rsidRPr="00313A34">
        <w:rPr>
          <w:sz w:val="22"/>
          <w:szCs w:val="22"/>
        </w:rPr>
        <w:t>Δημ</w:t>
      </w:r>
      <w:proofErr w:type="spellEnd"/>
      <w:r w:rsidRPr="00313A34">
        <w:rPr>
          <w:sz w:val="22"/>
          <w:szCs w:val="22"/>
        </w:rPr>
        <w:t>. Συμβουλίου Σητείας</w:t>
      </w:r>
      <w:r>
        <w:rPr>
          <w:sz w:val="22"/>
          <w:szCs w:val="22"/>
        </w:rPr>
        <w:t xml:space="preserve"> για την έγκριση της </w:t>
      </w:r>
    </w:p>
    <w:p w:rsidR="00290CF8" w:rsidRDefault="00290CF8" w:rsidP="00290CF8">
      <w:pPr>
        <w:autoSpaceDE w:val="0"/>
        <w:autoSpaceDN w:val="0"/>
        <w:adjustRightInd w:val="0"/>
        <w:ind w:left="360"/>
        <w:jc w:val="both"/>
        <w:rPr>
          <w:b/>
          <w:sz w:val="22"/>
          <w:szCs w:val="22"/>
        </w:rPr>
      </w:pPr>
      <w:r>
        <w:rPr>
          <w:sz w:val="22"/>
          <w:szCs w:val="22"/>
        </w:rPr>
        <w:t>προμήθειας</w:t>
      </w:r>
    </w:p>
    <w:p w:rsidR="00290CF8" w:rsidRDefault="00290CF8" w:rsidP="00290CF8">
      <w:pPr>
        <w:autoSpaceDE w:val="0"/>
        <w:autoSpaceDN w:val="0"/>
        <w:adjustRightInd w:val="0"/>
        <w:jc w:val="both"/>
        <w:rPr>
          <w:b/>
          <w:sz w:val="22"/>
          <w:szCs w:val="22"/>
        </w:rPr>
      </w:pPr>
    </w:p>
    <w:p w:rsidR="00290CF8" w:rsidRDefault="00290CF8" w:rsidP="00290CF8">
      <w:pPr>
        <w:jc w:val="both"/>
        <w:rPr>
          <w:sz w:val="22"/>
          <w:szCs w:val="22"/>
        </w:rPr>
      </w:pPr>
      <w:r>
        <w:rPr>
          <w:sz w:val="22"/>
          <w:szCs w:val="22"/>
          <w:u w:val="single"/>
        </w:rPr>
        <w:t>Άρθρο 3</w:t>
      </w:r>
      <w:r>
        <w:rPr>
          <w:sz w:val="22"/>
          <w:szCs w:val="22"/>
          <w:u w:val="single"/>
          <w:vertAlign w:val="superscript"/>
        </w:rPr>
        <w:t>ο</w:t>
      </w:r>
      <w:r>
        <w:rPr>
          <w:sz w:val="22"/>
          <w:szCs w:val="22"/>
          <w:u w:val="single"/>
        </w:rPr>
        <w:t>: Συμβατικά στοιχεία</w:t>
      </w:r>
    </w:p>
    <w:p w:rsidR="00290CF8" w:rsidRDefault="00290CF8" w:rsidP="00290CF8">
      <w:pPr>
        <w:ind w:firstLine="360"/>
        <w:jc w:val="both"/>
        <w:rPr>
          <w:b/>
          <w:sz w:val="22"/>
          <w:szCs w:val="22"/>
        </w:rPr>
      </w:pPr>
      <w:r>
        <w:rPr>
          <w:sz w:val="22"/>
          <w:szCs w:val="22"/>
        </w:rPr>
        <w:t xml:space="preserve">Τα συμβατικά στοιχεία κατά σειρά ισχύος είναι: α) Σύμβαση, β) Συγγραφή υποχρεώσεων, γ) Ενδεικτικός προϋπολογισμός, δ) Τεχνικές προδιαγραφές </w:t>
      </w:r>
    </w:p>
    <w:p w:rsidR="00290CF8" w:rsidRDefault="00290CF8" w:rsidP="00290CF8">
      <w:pPr>
        <w:ind w:left="426"/>
        <w:jc w:val="both"/>
        <w:rPr>
          <w:b/>
          <w:sz w:val="22"/>
          <w:szCs w:val="22"/>
        </w:rPr>
      </w:pPr>
    </w:p>
    <w:p w:rsidR="00290CF8" w:rsidRDefault="00290CF8" w:rsidP="00290CF8">
      <w:pPr>
        <w:jc w:val="both"/>
        <w:rPr>
          <w:sz w:val="22"/>
          <w:szCs w:val="22"/>
          <w:u w:val="single"/>
        </w:rPr>
      </w:pPr>
      <w:r>
        <w:rPr>
          <w:sz w:val="22"/>
          <w:szCs w:val="22"/>
          <w:u w:val="single"/>
        </w:rPr>
        <w:t>Άρθρο 4</w:t>
      </w:r>
      <w:r>
        <w:rPr>
          <w:sz w:val="22"/>
          <w:szCs w:val="22"/>
          <w:u w:val="single"/>
          <w:vertAlign w:val="superscript"/>
        </w:rPr>
        <w:t>ο</w:t>
      </w:r>
      <w:r>
        <w:rPr>
          <w:sz w:val="22"/>
          <w:szCs w:val="22"/>
          <w:u w:val="single"/>
        </w:rPr>
        <w:t xml:space="preserve">: Χρόνος παράδοσης προμήθειας – Εγγυητική </w:t>
      </w:r>
    </w:p>
    <w:p w:rsidR="00290CF8" w:rsidRDefault="00290CF8" w:rsidP="00290CF8">
      <w:pPr>
        <w:autoSpaceDE w:val="0"/>
        <w:autoSpaceDN w:val="0"/>
        <w:adjustRightInd w:val="0"/>
        <w:rPr>
          <w:sz w:val="22"/>
          <w:szCs w:val="22"/>
        </w:rPr>
      </w:pPr>
      <w:r>
        <w:rPr>
          <w:sz w:val="22"/>
          <w:szCs w:val="22"/>
        </w:rPr>
        <w:t>Τα υπό προμήθεια είδη παραδίδονται, σύμφωνα με τη σχετική σύμβαση που θα υπογραφεί με τον προμηθευτή. Πριν από την υπογραφή της σύμβασης ο ανάδοχος θα προσκομίσει εγγυητική επιστολή καλής εκτέλεσης. Η εγγύηση καλής εκτέλεσης της σύμβασης καθορίζεται σε 5 % της συμβατικής αξίας της προμήθειας εκτός Φ. Π. Α., σύμφωνα με το (β) εδάφιο της 1ης παραγράφου του 157ου άρθρου του Ν. 4281/2014.</w:t>
      </w:r>
    </w:p>
    <w:p w:rsidR="00290CF8" w:rsidRDefault="00290CF8" w:rsidP="00290CF8">
      <w:pPr>
        <w:autoSpaceDE w:val="0"/>
        <w:autoSpaceDN w:val="0"/>
        <w:adjustRightInd w:val="0"/>
        <w:rPr>
          <w:sz w:val="22"/>
          <w:szCs w:val="22"/>
        </w:rPr>
      </w:pPr>
      <w:r>
        <w:rPr>
          <w:sz w:val="22"/>
          <w:szCs w:val="22"/>
        </w:rPr>
        <w:t>Η εγγύηση καλής εκτέλεσης καταπίπτει στην περίπτωση παράβασης των όρων της σύμβασης, όπως αυτή ειδικότερα ορίζει.</w:t>
      </w:r>
    </w:p>
    <w:p w:rsidR="00290CF8" w:rsidRDefault="00290CF8" w:rsidP="00290CF8">
      <w:pPr>
        <w:autoSpaceDE w:val="0"/>
        <w:autoSpaceDN w:val="0"/>
        <w:adjustRightInd w:val="0"/>
        <w:rPr>
          <w:sz w:val="22"/>
          <w:szCs w:val="22"/>
        </w:rPr>
      </w:pPr>
      <w:r>
        <w:rPr>
          <w:sz w:val="22"/>
          <w:szCs w:val="22"/>
        </w:rPr>
        <w:t>Η εγγύηση καλής εκτέλεσης της σύμβασης επιστρέφεται εις τον ανάδοχο της προμήθειας μετά από την οριστική ποσοτική και ποιοτική παραλαβή και ύστερα από την εκκαθάριση των τυχόν απαιτήσεων από τους δύο συμβαλλόμενους.</w:t>
      </w:r>
    </w:p>
    <w:p w:rsidR="00290CF8" w:rsidRDefault="00290CF8" w:rsidP="00290CF8">
      <w:pPr>
        <w:jc w:val="both"/>
        <w:rPr>
          <w:sz w:val="22"/>
          <w:szCs w:val="22"/>
          <w:u w:val="single"/>
        </w:rPr>
      </w:pPr>
    </w:p>
    <w:p w:rsidR="00290CF8" w:rsidRDefault="00290CF8" w:rsidP="00290CF8">
      <w:pPr>
        <w:jc w:val="both"/>
        <w:rPr>
          <w:sz w:val="22"/>
          <w:szCs w:val="22"/>
          <w:u w:val="single"/>
        </w:rPr>
      </w:pPr>
      <w:r>
        <w:rPr>
          <w:sz w:val="22"/>
          <w:szCs w:val="22"/>
          <w:u w:val="single"/>
        </w:rPr>
        <w:t>Άρθρο 5</w:t>
      </w:r>
      <w:r>
        <w:rPr>
          <w:sz w:val="22"/>
          <w:szCs w:val="22"/>
          <w:u w:val="single"/>
          <w:vertAlign w:val="superscript"/>
        </w:rPr>
        <w:t>ο</w:t>
      </w:r>
      <w:r>
        <w:rPr>
          <w:sz w:val="22"/>
          <w:szCs w:val="22"/>
          <w:u w:val="single"/>
        </w:rPr>
        <w:t>: Τόπος παράδοσης</w:t>
      </w:r>
    </w:p>
    <w:p w:rsidR="00290CF8" w:rsidRDefault="00290CF8" w:rsidP="00290CF8">
      <w:pPr>
        <w:autoSpaceDE w:val="0"/>
        <w:autoSpaceDN w:val="0"/>
        <w:adjustRightInd w:val="0"/>
        <w:rPr>
          <w:b/>
          <w:sz w:val="22"/>
          <w:szCs w:val="22"/>
        </w:rPr>
      </w:pPr>
      <w:r>
        <w:rPr>
          <w:sz w:val="22"/>
          <w:szCs w:val="22"/>
        </w:rPr>
        <w:t>Τα υλικά θα παραδοθούν τοποθετημένα από εξειδικευμένο συνεργείο και σε πλήρη λειτουργία στα σημεία που θα υποδείξει η υπηρεσία.</w:t>
      </w:r>
    </w:p>
    <w:p w:rsidR="00290CF8" w:rsidRDefault="00290CF8" w:rsidP="00290CF8">
      <w:pPr>
        <w:autoSpaceDE w:val="0"/>
        <w:autoSpaceDN w:val="0"/>
        <w:adjustRightInd w:val="0"/>
        <w:rPr>
          <w:b/>
          <w:sz w:val="22"/>
          <w:szCs w:val="22"/>
        </w:rPr>
      </w:pPr>
    </w:p>
    <w:p w:rsidR="00290CF8" w:rsidRDefault="00290CF8" w:rsidP="00290CF8">
      <w:pPr>
        <w:jc w:val="both"/>
        <w:rPr>
          <w:sz w:val="22"/>
          <w:szCs w:val="22"/>
          <w:u w:val="single"/>
        </w:rPr>
      </w:pPr>
      <w:r>
        <w:rPr>
          <w:sz w:val="22"/>
          <w:szCs w:val="22"/>
          <w:u w:val="single"/>
        </w:rPr>
        <w:t>Άρθρο 6</w:t>
      </w:r>
      <w:r>
        <w:rPr>
          <w:sz w:val="22"/>
          <w:szCs w:val="22"/>
          <w:u w:val="single"/>
          <w:vertAlign w:val="superscript"/>
        </w:rPr>
        <w:t>ο</w:t>
      </w:r>
      <w:r>
        <w:rPr>
          <w:sz w:val="22"/>
          <w:szCs w:val="22"/>
          <w:u w:val="single"/>
        </w:rPr>
        <w:t>: Παραλαβή</w:t>
      </w:r>
    </w:p>
    <w:p w:rsidR="00290CF8" w:rsidRDefault="00290CF8" w:rsidP="00290CF8">
      <w:pPr>
        <w:autoSpaceDE w:val="0"/>
        <w:autoSpaceDN w:val="0"/>
        <w:adjustRightInd w:val="0"/>
        <w:rPr>
          <w:b/>
          <w:sz w:val="22"/>
          <w:szCs w:val="22"/>
        </w:rPr>
      </w:pPr>
      <w:r>
        <w:rPr>
          <w:sz w:val="22"/>
          <w:szCs w:val="22"/>
        </w:rPr>
        <w:t>Η παραλαβή θα γίνει από τριμελή επιτροπή του άρθρου 28 του ΕΚΠΟΤΑ.</w:t>
      </w:r>
    </w:p>
    <w:p w:rsidR="00290CF8" w:rsidRDefault="00290CF8" w:rsidP="00290CF8">
      <w:pPr>
        <w:ind w:left="284" w:hanging="284"/>
        <w:jc w:val="both"/>
        <w:rPr>
          <w:b/>
          <w:sz w:val="22"/>
          <w:szCs w:val="22"/>
        </w:rPr>
      </w:pPr>
    </w:p>
    <w:p w:rsidR="00290CF8" w:rsidRDefault="00290CF8" w:rsidP="00290CF8">
      <w:pPr>
        <w:jc w:val="both"/>
        <w:rPr>
          <w:sz w:val="22"/>
          <w:szCs w:val="22"/>
          <w:u w:val="single"/>
        </w:rPr>
      </w:pPr>
      <w:r>
        <w:rPr>
          <w:sz w:val="22"/>
          <w:szCs w:val="22"/>
          <w:u w:val="single"/>
        </w:rPr>
        <w:t>Άρθρο 7ο: Πλημμελής κατασκευή</w:t>
      </w:r>
    </w:p>
    <w:p w:rsidR="00290CF8" w:rsidRDefault="00290CF8" w:rsidP="00290CF8">
      <w:pPr>
        <w:autoSpaceDE w:val="0"/>
        <w:autoSpaceDN w:val="0"/>
        <w:adjustRightInd w:val="0"/>
        <w:jc w:val="both"/>
        <w:rPr>
          <w:b/>
          <w:sz w:val="22"/>
          <w:szCs w:val="22"/>
        </w:rPr>
      </w:pPr>
      <w:r>
        <w:rPr>
          <w:sz w:val="22"/>
          <w:szCs w:val="22"/>
        </w:rPr>
        <w:t xml:space="preserve">Εάν κατά την παραλαβή των ειδών αυτά δεν είναι σύμφωνα με τις προδιαγραφές της μελέτης και την προσφορά του προμηθευτή τότε ο ανάδοχος υποχρεούται να αντικαταστήσει ή </w:t>
      </w:r>
      <w:r>
        <w:rPr>
          <w:sz w:val="22"/>
          <w:szCs w:val="22"/>
        </w:rPr>
        <w:lastRenderedPageBreak/>
        <w:t>αποκαταστήσει τα είδη σύμφωνα με τις διατάξεις που αναφέρονται στο άρθρο 33 &amp; 35 του ΕΚΠΟΤΑ.</w:t>
      </w:r>
    </w:p>
    <w:p w:rsidR="00290CF8" w:rsidRDefault="00290CF8" w:rsidP="00290CF8">
      <w:pPr>
        <w:jc w:val="both"/>
        <w:rPr>
          <w:b/>
          <w:sz w:val="22"/>
          <w:szCs w:val="22"/>
          <w:u w:val="single"/>
        </w:rPr>
      </w:pPr>
    </w:p>
    <w:p w:rsidR="00290CF8" w:rsidRDefault="00290CF8" w:rsidP="00290CF8">
      <w:pPr>
        <w:jc w:val="both"/>
        <w:rPr>
          <w:sz w:val="22"/>
          <w:szCs w:val="22"/>
        </w:rPr>
      </w:pPr>
      <w:r>
        <w:rPr>
          <w:sz w:val="22"/>
          <w:szCs w:val="22"/>
          <w:u w:val="single"/>
        </w:rPr>
        <w:t>Άρθρο 8ο: Ανωτέρα βία</w:t>
      </w:r>
    </w:p>
    <w:p w:rsidR="00290CF8" w:rsidRDefault="00290CF8" w:rsidP="00290CF8">
      <w:pPr>
        <w:jc w:val="both"/>
        <w:rPr>
          <w:sz w:val="22"/>
          <w:szCs w:val="22"/>
        </w:rPr>
      </w:pPr>
      <w:r>
        <w:rPr>
          <w:sz w:val="22"/>
          <w:szCs w:val="22"/>
        </w:rPr>
        <w:t xml:space="preserve">      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w:t>
      </w:r>
    </w:p>
    <w:p w:rsidR="00290CF8" w:rsidRDefault="00290CF8" w:rsidP="00290CF8">
      <w:pPr>
        <w:jc w:val="both"/>
        <w:rPr>
          <w:b/>
          <w:sz w:val="22"/>
          <w:szCs w:val="22"/>
        </w:rPr>
      </w:pPr>
      <w:r>
        <w:rPr>
          <w:sz w:val="22"/>
          <w:szCs w:val="22"/>
        </w:rPr>
        <w:t>προσπάθεια σε συνεργασία με το άλλο μέρος για να υπερβεί τις συνέπειες και τα προβλήματα που ανέκυψαν λόγω της ανωτέρας βίας.</w:t>
      </w:r>
    </w:p>
    <w:p w:rsidR="00290CF8" w:rsidRDefault="00290CF8" w:rsidP="00290CF8">
      <w:pPr>
        <w:jc w:val="both"/>
        <w:rPr>
          <w:b/>
          <w:sz w:val="22"/>
          <w:szCs w:val="22"/>
        </w:rPr>
      </w:pPr>
      <w:r>
        <w:rPr>
          <w:sz w:val="22"/>
          <w:szCs w:val="22"/>
        </w:rPr>
        <w:t xml:space="preserve">     Ο όρος περί ανωτέρας βίας εφαρμόζεται ανάλογα και για τον εντολέα προσαρμοζόμενος ανάλογα.</w:t>
      </w:r>
    </w:p>
    <w:p w:rsidR="00290CF8" w:rsidRDefault="00290CF8" w:rsidP="00290CF8">
      <w:pPr>
        <w:ind w:left="426"/>
        <w:jc w:val="both"/>
        <w:rPr>
          <w:b/>
          <w:sz w:val="22"/>
          <w:szCs w:val="22"/>
        </w:rPr>
      </w:pPr>
    </w:p>
    <w:p w:rsidR="00290CF8" w:rsidRDefault="00290CF8" w:rsidP="00290CF8">
      <w:pPr>
        <w:jc w:val="both"/>
        <w:rPr>
          <w:sz w:val="22"/>
          <w:szCs w:val="22"/>
          <w:u w:val="single"/>
        </w:rPr>
      </w:pPr>
      <w:r>
        <w:rPr>
          <w:sz w:val="22"/>
          <w:szCs w:val="22"/>
        </w:rPr>
        <w:t xml:space="preserve"> </w:t>
      </w:r>
      <w:r>
        <w:rPr>
          <w:sz w:val="22"/>
          <w:szCs w:val="22"/>
          <w:u w:val="single"/>
        </w:rPr>
        <w:t xml:space="preserve">Άρθρο 9ο: Αναθεώρηση τιμών </w:t>
      </w:r>
    </w:p>
    <w:p w:rsidR="00290CF8" w:rsidRDefault="00290CF8" w:rsidP="00290CF8">
      <w:pPr>
        <w:jc w:val="both"/>
        <w:rPr>
          <w:b/>
          <w:sz w:val="22"/>
          <w:szCs w:val="22"/>
        </w:rPr>
      </w:pPr>
      <w:r>
        <w:rPr>
          <w:sz w:val="22"/>
          <w:szCs w:val="22"/>
        </w:rPr>
        <w:t xml:space="preserve">    Οι τιμές δεν υπόκεινται σε καμία αναθεώρηση για οποιονδήποτε λόγο ή αιτία, αλλά  παραμένουν σταθερές και αμετάβλητες.  </w:t>
      </w:r>
    </w:p>
    <w:p w:rsidR="00290CF8" w:rsidRDefault="00290CF8" w:rsidP="00290CF8">
      <w:pPr>
        <w:jc w:val="both"/>
        <w:rPr>
          <w:b/>
          <w:sz w:val="22"/>
          <w:szCs w:val="22"/>
        </w:rPr>
      </w:pPr>
    </w:p>
    <w:p w:rsidR="00290CF8" w:rsidRDefault="00290CF8" w:rsidP="00290CF8">
      <w:pPr>
        <w:jc w:val="both"/>
        <w:rPr>
          <w:sz w:val="22"/>
          <w:szCs w:val="22"/>
        </w:rPr>
      </w:pPr>
      <w:r>
        <w:rPr>
          <w:sz w:val="22"/>
          <w:szCs w:val="22"/>
          <w:u w:val="single"/>
        </w:rPr>
        <w:t>Άρθρο 10ο: Τρόπος πληρωμής</w:t>
      </w:r>
    </w:p>
    <w:p w:rsidR="00290CF8" w:rsidRDefault="00290CF8" w:rsidP="00290CF8">
      <w:pPr>
        <w:autoSpaceDE w:val="0"/>
        <w:autoSpaceDN w:val="0"/>
        <w:adjustRightInd w:val="0"/>
        <w:ind w:firstLine="360"/>
        <w:jc w:val="both"/>
        <w:rPr>
          <w:b/>
          <w:sz w:val="22"/>
          <w:szCs w:val="22"/>
        </w:rPr>
      </w:pPr>
      <w:r>
        <w:rPr>
          <w:sz w:val="22"/>
          <w:szCs w:val="22"/>
        </w:rPr>
        <w:t xml:space="preserve">Η πληρωμή του συμβατικού τιμήματος θα γίνει μετά την παραλαβή των υλικών και εφόσον η επιτροπή παραλαβής δε διαπιστώσει κανένα πρόβλημα ως προς την ποιότητα και την </w:t>
      </w:r>
      <w:proofErr w:type="spellStart"/>
      <w:r>
        <w:rPr>
          <w:sz w:val="22"/>
          <w:szCs w:val="22"/>
        </w:rPr>
        <w:t>καταλληλότητα</w:t>
      </w:r>
      <w:proofErr w:type="spellEnd"/>
      <w:r>
        <w:rPr>
          <w:sz w:val="22"/>
          <w:szCs w:val="22"/>
        </w:rPr>
        <w:t xml:space="preserve"> των υλικών. </w:t>
      </w:r>
      <w:r>
        <w:rPr>
          <w:color w:val="000000"/>
          <w:sz w:val="22"/>
          <w:szCs w:val="22"/>
        </w:rPr>
        <w:t xml:space="preserve">Η καταβολή του ως άνω ποσού γίνεται </w:t>
      </w:r>
      <w:r>
        <w:rPr>
          <w:sz w:val="22"/>
          <w:szCs w:val="22"/>
        </w:rPr>
        <w:t xml:space="preserve">ύστερα από έκδοση σχετικού τιμολογίου του προμηθευτή. </w:t>
      </w:r>
    </w:p>
    <w:p w:rsidR="00290CF8" w:rsidRDefault="00290CF8" w:rsidP="00290CF8">
      <w:pPr>
        <w:jc w:val="both"/>
        <w:rPr>
          <w:b/>
          <w:sz w:val="22"/>
          <w:szCs w:val="22"/>
          <w:u w:val="single"/>
        </w:rPr>
      </w:pPr>
    </w:p>
    <w:p w:rsidR="00290CF8" w:rsidRDefault="00290CF8" w:rsidP="00290CF8">
      <w:pPr>
        <w:jc w:val="both"/>
        <w:rPr>
          <w:sz w:val="22"/>
          <w:szCs w:val="22"/>
        </w:rPr>
      </w:pPr>
      <w:r>
        <w:rPr>
          <w:sz w:val="22"/>
          <w:szCs w:val="22"/>
          <w:u w:val="single"/>
        </w:rPr>
        <w:t>Άρθρο 11ο: Φόροι, τέλη, κρατήσεις</w:t>
      </w:r>
    </w:p>
    <w:p w:rsidR="00290CF8" w:rsidRDefault="00290CF8" w:rsidP="00290CF8">
      <w:pPr>
        <w:jc w:val="both"/>
        <w:rPr>
          <w:b/>
          <w:sz w:val="22"/>
          <w:szCs w:val="22"/>
        </w:rPr>
      </w:pPr>
      <w:r>
        <w:rPr>
          <w:sz w:val="22"/>
          <w:szCs w:val="22"/>
        </w:rPr>
        <w:t xml:space="preserve">Ο προμηθευτής σύμφωνα με τις ισχύουσες διατάξεις </w:t>
      </w:r>
      <w:proofErr w:type="spellStart"/>
      <w:r>
        <w:rPr>
          <w:sz w:val="22"/>
          <w:szCs w:val="22"/>
        </w:rPr>
        <w:t>βαρύνεται</w:t>
      </w:r>
      <w:proofErr w:type="spellEnd"/>
      <w:r>
        <w:rPr>
          <w:sz w:val="22"/>
          <w:szCs w:val="22"/>
        </w:rPr>
        <w:t xml:space="preserve"> με όλους ανεξαιρέτως τους φόρους, τέλη, δασμούς και εισφορές υπέρ του δημοσίου, δήμων και κοινοτήτων ή τρίτων που ισχύουν κατά την ημέρα της δημοπρασίας. Ο ΦΠΑ βαρύνει τον εντολέα. </w:t>
      </w:r>
    </w:p>
    <w:p w:rsidR="00290CF8" w:rsidRDefault="00290CF8" w:rsidP="00290CF8">
      <w:pPr>
        <w:jc w:val="both"/>
        <w:rPr>
          <w:b/>
          <w:color w:val="FF0000"/>
          <w:sz w:val="22"/>
          <w:szCs w:val="22"/>
        </w:rPr>
      </w:pPr>
    </w:p>
    <w:p w:rsidR="00290CF8" w:rsidRDefault="00290CF8" w:rsidP="00290CF8">
      <w:pPr>
        <w:jc w:val="both"/>
        <w:rPr>
          <w:sz w:val="22"/>
          <w:szCs w:val="22"/>
        </w:rPr>
      </w:pPr>
      <w:r>
        <w:rPr>
          <w:sz w:val="22"/>
          <w:szCs w:val="22"/>
          <w:u w:val="single"/>
        </w:rPr>
        <w:t>Άρθρο 12ο: Επίλυση διαφορών</w:t>
      </w:r>
    </w:p>
    <w:p w:rsidR="00290CF8" w:rsidRDefault="00290CF8" w:rsidP="00290CF8">
      <w:pPr>
        <w:jc w:val="both"/>
        <w:rPr>
          <w:b/>
          <w:sz w:val="22"/>
          <w:szCs w:val="22"/>
        </w:rPr>
      </w:pPr>
      <w:r>
        <w:rPr>
          <w:sz w:val="22"/>
          <w:szCs w:val="22"/>
        </w:rPr>
        <w:t xml:space="preserve">Οι διαφορές που θα εμφανισθούν κατά την εφαρμογή της σύμβασης, επιλύονται σύμφωνα με τις ισχύουσες διατάξεις.     </w:t>
      </w:r>
    </w:p>
    <w:p w:rsidR="00290CF8" w:rsidRDefault="00290CF8" w:rsidP="00290CF8">
      <w:pPr>
        <w:jc w:val="both"/>
        <w:rPr>
          <w:b/>
          <w:sz w:val="22"/>
          <w:szCs w:val="22"/>
        </w:rPr>
      </w:pPr>
    </w:p>
    <w:p w:rsidR="00290CF8" w:rsidRDefault="00290CF8" w:rsidP="00290CF8">
      <w:pPr>
        <w:jc w:val="both"/>
        <w:rPr>
          <w:b/>
          <w:sz w:val="22"/>
          <w:szCs w:val="22"/>
        </w:rPr>
      </w:pPr>
    </w:p>
    <w:p w:rsidR="00290CF8" w:rsidRDefault="00290CF8" w:rsidP="00290CF8">
      <w:pPr>
        <w:jc w:val="both"/>
        <w:rPr>
          <w:b/>
          <w:sz w:val="22"/>
          <w:szCs w:val="22"/>
        </w:rPr>
      </w:pPr>
    </w:p>
    <w:p w:rsidR="00290CF8" w:rsidRDefault="00290CF8" w:rsidP="00290CF8">
      <w:pPr>
        <w:jc w:val="both"/>
        <w:rPr>
          <w:szCs w:val="20"/>
        </w:rPr>
      </w:pPr>
      <w:r>
        <w:t xml:space="preserve">                                                      Σητεία 9-6-2016</w:t>
      </w:r>
    </w:p>
    <w:p w:rsidR="00290CF8" w:rsidRDefault="00290CF8" w:rsidP="00290CF8">
      <w:pPr>
        <w:jc w:val="both"/>
        <w:rPr>
          <w:b/>
        </w:rPr>
      </w:pPr>
      <w:r>
        <w:rPr>
          <w:b/>
        </w:rPr>
        <w:t xml:space="preserve">              ΘΕΩΡΗΘΗΚΕ                                                       ΣΥΝΤΑΧΘΗΚΕ</w:t>
      </w:r>
    </w:p>
    <w:p w:rsidR="00290CF8" w:rsidRDefault="00290CF8" w:rsidP="00290CF8">
      <w:pPr>
        <w:jc w:val="both"/>
        <w:rPr>
          <w:b/>
        </w:rPr>
      </w:pPr>
    </w:p>
    <w:p w:rsidR="00290CF8" w:rsidRDefault="00290CF8" w:rsidP="00290CF8">
      <w:pPr>
        <w:jc w:val="both"/>
        <w:rPr>
          <w:b/>
        </w:rPr>
      </w:pPr>
    </w:p>
    <w:p w:rsidR="00290CF8" w:rsidRDefault="00290CF8" w:rsidP="00290CF8">
      <w:pPr>
        <w:jc w:val="both"/>
        <w:rPr>
          <w:b/>
        </w:rPr>
      </w:pPr>
      <w:r>
        <w:rPr>
          <w:b/>
        </w:rPr>
        <w:t xml:space="preserve">                </w:t>
      </w:r>
      <w:proofErr w:type="spellStart"/>
      <w:r>
        <w:rPr>
          <w:b/>
        </w:rPr>
        <w:t>Τσουκνάκης</w:t>
      </w:r>
      <w:proofErr w:type="spellEnd"/>
      <w:r>
        <w:rPr>
          <w:b/>
        </w:rPr>
        <w:t xml:space="preserve"> Νίκος                                                 Τηνιακός   Ιωσήφ      </w:t>
      </w:r>
    </w:p>
    <w:p w:rsidR="00290CF8" w:rsidRDefault="00290CF8" w:rsidP="00290CF8">
      <w:pPr>
        <w:jc w:val="both"/>
        <w:rPr>
          <w:b/>
        </w:rPr>
      </w:pPr>
      <w:r>
        <w:rPr>
          <w:b/>
        </w:rPr>
        <w:t xml:space="preserve">            Πολιτικός Μηχανικός ΕΜΠ                                </w:t>
      </w:r>
      <w:proofErr w:type="spellStart"/>
      <w:r>
        <w:rPr>
          <w:b/>
        </w:rPr>
        <w:t>Μηχ</w:t>
      </w:r>
      <w:proofErr w:type="spellEnd"/>
      <w:r>
        <w:rPr>
          <w:b/>
        </w:rPr>
        <w:t>/</w:t>
      </w:r>
      <w:proofErr w:type="spellStart"/>
      <w:r>
        <w:rPr>
          <w:b/>
        </w:rPr>
        <w:t>γος</w:t>
      </w:r>
      <w:proofErr w:type="spellEnd"/>
      <w:r>
        <w:rPr>
          <w:b/>
        </w:rPr>
        <w:t xml:space="preserve">  Μηχανικός ΤΕ</w:t>
      </w:r>
    </w:p>
    <w:p w:rsidR="00290CF8" w:rsidRDefault="00290CF8" w:rsidP="00290CF8">
      <w:pPr>
        <w:jc w:val="both"/>
        <w:rPr>
          <w:b/>
          <w:sz w:val="22"/>
          <w:szCs w:val="22"/>
        </w:rPr>
      </w:pPr>
    </w:p>
    <w:p w:rsidR="00290CF8" w:rsidRDefault="00290CF8" w:rsidP="00290CF8">
      <w:pPr>
        <w:jc w:val="both"/>
        <w:rPr>
          <w:b/>
          <w:sz w:val="22"/>
          <w:szCs w:val="22"/>
        </w:rPr>
      </w:pPr>
    </w:p>
    <w:p w:rsidR="00290CF8" w:rsidRDefault="00290CF8" w:rsidP="00290CF8">
      <w:pPr>
        <w:rPr>
          <w:sz w:val="22"/>
          <w:szCs w:val="22"/>
        </w:rPr>
      </w:pPr>
    </w:p>
    <w:p w:rsidR="00290CF8" w:rsidRDefault="00290CF8" w:rsidP="00290CF8">
      <w:pPr>
        <w:rPr>
          <w:b/>
          <w:sz w:val="22"/>
          <w:szCs w:val="22"/>
        </w:rPr>
      </w:pPr>
    </w:p>
    <w:p w:rsidR="00290CF8" w:rsidRDefault="00290CF8" w:rsidP="00290CF8">
      <w:pPr>
        <w:rPr>
          <w:sz w:val="20"/>
          <w:szCs w:val="20"/>
        </w:rPr>
      </w:pPr>
    </w:p>
    <w:p w:rsidR="00290CF8" w:rsidRDefault="00290CF8" w:rsidP="00F04F69">
      <w:pPr>
        <w:jc w:val="both"/>
      </w:pPr>
    </w:p>
    <w:p w:rsidR="00290CF8" w:rsidRPr="00F83621" w:rsidRDefault="00290CF8" w:rsidP="00F04F69">
      <w:pPr>
        <w:jc w:val="both"/>
      </w:pPr>
    </w:p>
    <w:p w:rsidR="00F477D2" w:rsidRPr="00F83621" w:rsidRDefault="00F477D2" w:rsidP="00F04F69">
      <w:pPr>
        <w:jc w:val="both"/>
      </w:pPr>
    </w:p>
    <w:p w:rsidR="00F477D2" w:rsidRPr="00F83621" w:rsidRDefault="00F477D2" w:rsidP="00F04F69">
      <w:pPr>
        <w:jc w:val="both"/>
      </w:pPr>
    </w:p>
    <w:p w:rsidR="00F477D2" w:rsidRPr="00F83621" w:rsidRDefault="00F477D2" w:rsidP="00F04F69">
      <w:pPr>
        <w:jc w:val="both"/>
      </w:pPr>
    </w:p>
    <w:p w:rsidR="00F477D2" w:rsidRPr="00F83621" w:rsidRDefault="00F477D2" w:rsidP="00F04F69">
      <w:pPr>
        <w:jc w:val="both"/>
      </w:pPr>
    </w:p>
    <w:p w:rsidR="00F477D2" w:rsidRPr="00F83621" w:rsidRDefault="00F477D2" w:rsidP="00F04F69">
      <w:pPr>
        <w:jc w:val="both"/>
      </w:pPr>
    </w:p>
    <w:p w:rsidR="00F477D2" w:rsidRPr="00F83621" w:rsidRDefault="00F477D2" w:rsidP="00F04F69">
      <w:pPr>
        <w:jc w:val="both"/>
      </w:pPr>
    </w:p>
    <w:p w:rsidR="006E7EC2" w:rsidRPr="00F83621" w:rsidRDefault="006E7EC2" w:rsidP="00F04F69">
      <w:pPr>
        <w:jc w:val="both"/>
      </w:pPr>
    </w:p>
    <w:sectPr w:rsidR="006E7EC2" w:rsidRPr="00F83621" w:rsidSect="006566D1">
      <w:headerReference w:type="even" r:id="rId10"/>
      <w:headerReference w:type="default" r:id="rId11"/>
      <w:pgSz w:w="11906" w:h="16838"/>
      <w:pgMar w:top="0"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D1D" w:rsidRDefault="00A46D1D">
      <w:r>
        <w:separator/>
      </w:r>
    </w:p>
  </w:endnote>
  <w:endnote w:type="continuationSeparator" w:id="0">
    <w:p w:rsidR="00A46D1D" w:rsidRDefault="00A4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D1D" w:rsidRDefault="00A46D1D">
      <w:r>
        <w:separator/>
      </w:r>
    </w:p>
  </w:footnote>
  <w:footnote w:type="continuationSeparator" w:id="0">
    <w:p w:rsidR="00A46D1D" w:rsidRDefault="00A4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FE0" w:rsidRDefault="001D5FE0" w:rsidP="00DC68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D5FE0" w:rsidRDefault="001D5FE0" w:rsidP="000C00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FE0" w:rsidRDefault="001D5FE0" w:rsidP="00DC68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66AFD">
      <w:rPr>
        <w:rStyle w:val="a4"/>
        <w:noProof/>
      </w:rPr>
      <w:t>8</w:t>
    </w:r>
    <w:r>
      <w:rPr>
        <w:rStyle w:val="a4"/>
      </w:rPr>
      <w:fldChar w:fldCharType="end"/>
    </w:r>
  </w:p>
  <w:p w:rsidR="001D5FE0" w:rsidRDefault="001D5FE0" w:rsidP="000C00D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E3D"/>
    <w:multiLevelType w:val="hybridMultilevel"/>
    <w:tmpl w:val="455675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D7E90"/>
    <w:multiLevelType w:val="hybridMultilevel"/>
    <w:tmpl w:val="0EB24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0C6A58"/>
    <w:multiLevelType w:val="hybridMultilevel"/>
    <w:tmpl w:val="0B2C1914"/>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 w15:restartNumberingAfterBreak="0">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40934"/>
    <w:multiLevelType w:val="hybridMultilevel"/>
    <w:tmpl w:val="6764CB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16471"/>
    <w:multiLevelType w:val="hybridMultilevel"/>
    <w:tmpl w:val="38A0BDA2"/>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318567A5"/>
    <w:multiLevelType w:val="hybridMultilevel"/>
    <w:tmpl w:val="0C5C6058"/>
    <w:lvl w:ilvl="0" w:tplc="04080001">
      <w:start w:val="1"/>
      <w:numFmt w:val="bullet"/>
      <w:lvlText w:val=""/>
      <w:lvlJc w:val="left"/>
      <w:pPr>
        <w:tabs>
          <w:tab w:val="num" w:pos="720"/>
        </w:tabs>
        <w:ind w:left="720" w:hanging="360"/>
      </w:pPr>
      <w:rPr>
        <w:rFonts w:ascii="Symbol" w:hAnsi="Symbol" w:hint="default"/>
      </w:rPr>
    </w:lvl>
    <w:lvl w:ilvl="1" w:tplc="04080011">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36984"/>
    <w:multiLevelType w:val="hybridMultilevel"/>
    <w:tmpl w:val="7C30BE26"/>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327F7B27"/>
    <w:multiLevelType w:val="hybridMultilevel"/>
    <w:tmpl w:val="B3821E28"/>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395E0CC0"/>
    <w:multiLevelType w:val="hybridMultilevel"/>
    <w:tmpl w:val="AE2430A0"/>
    <w:lvl w:ilvl="0" w:tplc="E5CA3794">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77C26"/>
    <w:multiLevelType w:val="hybridMultilevel"/>
    <w:tmpl w:val="22824E4A"/>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52F131E7"/>
    <w:multiLevelType w:val="hybridMultilevel"/>
    <w:tmpl w:val="54E64F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2657E"/>
    <w:multiLevelType w:val="hybridMultilevel"/>
    <w:tmpl w:val="DFCE784C"/>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E0260AB"/>
    <w:multiLevelType w:val="hybridMultilevel"/>
    <w:tmpl w:val="9710E3E0"/>
    <w:lvl w:ilvl="0" w:tplc="04080001">
      <w:start w:val="1"/>
      <w:numFmt w:val="bullet"/>
      <w:lvlText w:val=""/>
      <w:lvlJc w:val="left"/>
      <w:pPr>
        <w:tabs>
          <w:tab w:val="num" w:pos="786"/>
        </w:tabs>
        <w:ind w:left="786" w:hanging="360"/>
      </w:pPr>
      <w:rPr>
        <w:rFonts w:ascii="Symbol" w:hAnsi="Symbol"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num w:numId="1">
    <w:abstractNumId w:val="5"/>
  </w:num>
  <w:num w:numId="2">
    <w:abstractNumId w:val="4"/>
  </w:num>
  <w:num w:numId="3">
    <w:abstractNumId w:val="14"/>
  </w:num>
  <w:num w:numId="4">
    <w:abstractNumId w:val="15"/>
  </w:num>
  <w:num w:numId="5">
    <w:abstractNumId w:val="14"/>
  </w:num>
  <w:num w:numId="6">
    <w:abstractNumId w:val="11"/>
  </w:num>
  <w:num w:numId="7">
    <w:abstractNumId w:val="2"/>
  </w:num>
  <w:num w:numId="8">
    <w:abstractNumId w:val="13"/>
  </w:num>
  <w:num w:numId="9">
    <w:abstractNumId w:val="7"/>
  </w:num>
  <w:num w:numId="10">
    <w:abstractNumId w:val="1"/>
  </w:num>
  <w:num w:numId="11">
    <w:abstractNumId w:val="6"/>
  </w:num>
  <w:num w:numId="12">
    <w:abstractNumId w:val="17"/>
  </w:num>
  <w:num w:numId="13">
    <w:abstractNumId w:val="12"/>
  </w:num>
  <w:num w:numId="14">
    <w:abstractNumId w:val="8"/>
  </w:num>
  <w:num w:numId="15">
    <w:abstractNumId w:val="16"/>
  </w:num>
  <w:num w:numId="16">
    <w:abstractNumId w:val="9"/>
  </w:num>
  <w:num w:numId="17">
    <w:abstractNumId w:val="3"/>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69"/>
    <w:rsid w:val="00002478"/>
    <w:rsid w:val="00002E90"/>
    <w:rsid w:val="00005B2C"/>
    <w:rsid w:val="000102A2"/>
    <w:rsid w:val="00012CC1"/>
    <w:rsid w:val="00013BB9"/>
    <w:rsid w:val="0001600B"/>
    <w:rsid w:val="000228DC"/>
    <w:rsid w:val="0002672B"/>
    <w:rsid w:val="000326FC"/>
    <w:rsid w:val="00042CFF"/>
    <w:rsid w:val="00043BA3"/>
    <w:rsid w:val="000454EF"/>
    <w:rsid w:val="000472CB"/>
    <w:rsid w:val="00051A59"/>
    <w:rsid w:val="00051EF4"/>
    <w:rsid w:val="000529D3"/>
    <w:rsid w:val="00055122"/>
    <w:rsid w:val="00055BBC"/>
    <w:rsid w:val="00056B26"/>
    <w:rsid w:val="00057133"/>
    <w:rsid w:val="00060063"/>
    <w:rsid w:val="00060530"/>
    <w:rsid w:val="000647F9"/>
    <w:rsid w:val="00065C70"/>
    <w:rsid w:val="00070B0E"/>
    <w:rsid w:val="00072854"/>
    <w:rsid w:val="000807F6"/>
    <w:rsid w:val="0008107A"/>
    <w:rsid w:val="000843D3"/>
    <w:rsid w:val="00085809"/>
    <w:rsid w:val="00090343"/>
    <w:rsid w:val="000907AB"/>
    <w:rsid w:val="00091CFB"/>
    <w:rsid w:val="000925AA"/>
    <w:rsid w:val="000936DB"/>
    <w:rsid w:val="00095ADF"/>
    <w:rsid w:val="000A1653"/>
    <w:rsid w:val="000A2220"/>
    <w:rsid w:val="000A3475"/>
    <w:rsid w:val="000A56FC"/>
    <w:rsid w:val="000A7EA7"/>
    <w:rsid w:val="000B36B7"/>
    <w:rsid w:val="000B3E80"/>
    <w:rsid w:val="000C00DD"/>
    <w:rsid w:val="000C7317"/>
    <w:rsid w:val="000D0A2A"/>
    <w:rsid w:val="000D744A"/>
    <w:rsid w:val="000E6C23"/>
    <w:rsid w:val="00100459"/>
    <w:rsid w:val="00102199"/>
    <w:rsid w:val="00102C32"/>
    <w:rsid w:val="00104B98"/>
    <w:rsid w:val="00105918"/>
    <w:rsid w:val="00105DB3"/>
    <w:rsid w:val="00106778"/>
    <w:rsid w:val="0011040A"/>
    <w:rsid w:val="00114C1D"/>
    <w:rsid w:val="0012455A"/>
    <w:rsid w:val="00127752"/>
    <w:rsid w:val="0013260A"/>
    <w:rsid w:val="001400B8"/>
    <w:rsid w:val="001403D1"/>
    <w:rsid w:val="00141472"/>
    <w:rsid w:val="00141C17"/>
    <w:rsid w:val="0014211E"/>
    <w:rsid w:val="0014244C"/>
    <w:rsid w:val="001442D0"/>
    <w:rsid w:val="001515D0"/>
    <w:rsid w:val="00155D65"/>
    <w:rsid w:val="00162CBC"/>
    <w:rsid w:val="00165505"/>
    <w:rsid w:val="00175E1B"/>
    <w:rsid w:val="0017749A"/>
    <w:rsid w:val="0018394F"/>
    <w:rsid w:val="00185440"/>
    <w:rsid w:val="0019207C"/>
    <w:rsid w:val="001A626C"/>
    <w:rsid w:val="001A6C91"/>
    <w:rsid w:val="001B09CB"/>
    <w:rsid w:val="001B26BB"/>
    <w:rsid w:val="001B78BD"/>
    <w:rsid w:val="001B7DA5"/>
    <w:rsid w:val="001C118D"/>
    <w:rsid w:val="001C4B54"/>
    <w:rsid w:val="001C4E5B"/>
    <w:rsid w:val="001C59CC"/>
    <w:rsid w:val="001C67E4"/>
    <w:rsid w:val="001C7F3A"/>
    <w:rsid w:val="001D1B58"/>
    <w:rsid w:val="001D5FE0"/>
    <w:rsid w:val="001E5041"/>
    <w:rsid w:val="002006C8"/>
    <w:rsid w:val="002033FF"/>
    <w:rsid w:val="0020373E"/>
    <w:rsid w:val="002049EA"/>
    <w:rsid w:val="00210DC8"/>
    <w:rsid w:val="002161AC"/>
    <w:rsid w:val="00217860"/>
    <w:rsid w:val="00217D73"/>
    <w:rsid w:val="0022014E"/>
    <w:rsid w:val="00220AB7"/>
    <w:rsid w:val="00221F71"/>
    <w:rsid w:val="00222C8F"/>
    <w:rsid w:val="00223151"/>
    <w:rsid w:val="00233F0E"/>
    <w:rsid w:val="002358AA"/>
    <w:rsid w:val="00235DA2"/>
    <w:rsid w:val="00237CD0"/>
    <w:rsid w:val="00244E47"/>
    <w:rsid w:val="00246523"/>
    <w:rsid w:val="00247C6B"/>
    <w:rsid w:val="002612FD"/>
    <w:rsid w:val="002640F7"/>
    <w:rsid w:val="002648E1"/>
    <w:rsid w:val="002671F4"/>
    <w:rsid w:val="00272F30"/>
    <w:rsid w:val="00275DFA"/>
    <w:rsid w:val="00276804"/>
    <w:rsid w:val="0028380B"/>
    <w:rsid w:val="00284B36"/>
    <w:rsid w:val="00290CF8"/>
    <w:rsid w:val="002927CF"/>
    <w:rsid w:val="0029331D"/>
    <w:rsid w:val="00295FA1"/>
    <w:rsid w:val="002A697E"/>
    <w:rsid w:val="002B0850"/>
    <w:rsid w:val="002B4550"/>
    <w:rsid w:val="002B49A1"/>
    <w:rsid w:val="002B51D2"/>
    <w:rsid w:val="002B68D6"/>
    <w:rsid w:val="002C1E14"/>
    <w:rsid w:val="002D21B9"/>
    <w:rsid w:val="002D2644"/>
    <w:rsid w:val="002D70A9"/>
    <w:rsid w:val="002E4B90"/>
    <w:rsid w:val="002E65D7"/>
    <w:rsid w:val="002F2CCD"/>
    <w:rsid w:val="002F2FA1"/>
    <w:rsid w:val="002F3851"/>
    <w:rsid w:val="002F385E"/>
    <w:rsid w:val="00302CFC"/>
    <w:rsid w:val="00305D74"/>
    <w:rsid w:val="0031101F"/>
    <w:rsid w:val="003125B5"/>
    <w:rsid w:val="00313A34"/>
    <w:rsid w:val="00316ADA"/>
    <w:rsid w:val="00316BD8"/>
    <w:rsid w:val="00320DBE"/>
    <w:rsid w:val="003235D2"/>
    <w:rsid w:val="003244F5"/>
    <w:rsid w:val="00324701"/>
    <w:rsid w:val="0033111D"/>
    <w:rsid w:val="003363D1"/>
    <w:rsid w:val="003376E1"/>
    <w:rsid w:val="003435B2"/>
    <w:rsid w:val="00345288"/>
    <w:rsid w:val="00346983"/>
    <w:rsid w:val="00347550"/>
    <w:rsid w:val="003555D0"/>
    <w:rsid w:val="00357E96"/>
    <w:rsid w:val="003618E8"/>
    <w:rsid w:val="003618F8"/>
    <w:rsid w:val="00364A99"/>
    <w:rsid w:val="00373DD6"/>
    <w:rsid w:val="00374EB2"/>
    <w:rsid w:val="00377DFD"/>
    <w:rsid w:val="00377F23"/>
    <w:rsid w:val="00382022"/>
    <w:rsid w:val="0038386C"/>
    <w:rsid w:val="0038582A"/>
    <w:rsid w:val="0038610D"/>
    <w:rsid w:val="0039069E"/>
    <w:rsid w:val="003936B8"/>
    <w:rsid w:val="00393753"/>
    <w:rsid w:val="00394F7E"/>
    <w:rsid w:val="00395B50"/>
    <w:rsid w:val="00397CF2"/>
    <w:rsid w:val="003A03CE"/>
    <w:rsid w:val="003A68F7"/>
    <w:rsid w:val="003A6FC3"/>
    <w:rsid w:val="003B1704"/>
    <w:rsid w:val="003B2C4E"/>
    <w:rsid w:val="003B671F"/>
    <w:rsid w:val="003C2234"/>
    <w:rsid w:val="003C51AA"/>
    <w:rsid w:val="003C5CFD"/>
    <w:rsid w:val="003C6F84"/>
    <w:rsid w:val="003C726B"/>
    <w:rsid w:val="003D4BCC"/>
    <w:rsid w:val="003E47F5"/>
    <w:rsid w:val="003E5A35"/>
    <w:rsid w:val="003F2E94"/>
    <w:rsid w:val="003F4364"/>
    <w:rsid w:val="003F4545"/>
    <w:rsid w:val="003F48BC"/>
    <w:rsid w:val="003F4D83"/>
    <w:rsid w:val="003F76E2"/>
    <w:rsid w:val="003F7F51"/>
    <w:rsid w:val="00402276"/>
    <w:rsid w:val="0040333A"/>
    <w:rsid w:val="004051A3"/>
    <w:rsid w:val="00406980"/>
    <w:rsid w:val="00410D62"/>
    <w:rsid w:val="004130BE"/>
    <w:rsid w:val="004157FC"/>
    <w:rsid w:val="00427C60"/>
    <w:rsid w:val="004314B9"/>
    <w:rsid w:val="00431BB3"/>
    <w:rsid w:val="00431E6C"/>
    <w:rsid w:val="00431EE4"/>
    <w:rsid w:val="00432A2D"/>
    <w:rsid w:val="00445113"/>
    <w:rsid w:val="004521D1"/>
    <w:rsid w:val="00452413"/>
    <w:rsid w:val="00453B98"/>
    <w:rsid w:val="004557A5"/>
    <w:rsid w:val="0046074B"/>
    <w:rsid w:val="00462240"/>
    <w:rsid w:val="004641EF"/>
    <w:rsid w:val="00467994"/>
    <w:rsid w:val="004714B5"/>
    <w:rsid w:val="004725B8"/>
    <w:rsid w:val="00480D01"/>
    <w:rsid w:val="004815C1"/>
    <w:rsid w:val="004828F3"/>
    <w:rsid w:val="00486B65"/>
    <w:rsid w:val="004930F7"/>
    <w:rsid w:val="00495874"/>
    <w:rsid w:val="00495A21"/>
    <w:rsid w:val="00497B1F"/>
    <w:rsid w:val="004A0EA6"/>
    <w:rsid w:val="004A1214"/>
    <w:rsid w:val="004A1DCB"/>
    <w:rsid w:val="004A2FF8"/>
    <w:rsid w:val="004A4539"/>
    <w:rsid w:val="004A682D"/>
    <w:rsid w:val="004B0336"/>
    <w:rsid w:val="004B581C"/>
    <w:rsid w:val="004C49AE"/>
    <w:rsid w:val="004C4CEA"/>
    <w:rsid w:val="004C5CF9"/>
    <w:rsid w:val="004D3C92"/>
    <w:rsid w:val="004D4A17"/>
    <w:rsid w:val="004D503E"/>
    <w:rsid w:val="004D5916"/>
    <w:rsid w:val="004E2C04"/>
    <w:rsid w:val="004E6CB4"/>
    <w:rsid w:val="004E7261"/>
    <w:rsid w:val="004F03FF"/>
    <w:rsid w:val="004F13C6"/>
    <w:rsid w:val="004F15C8"/>
    <w:rsid w:val="004F20C0"/>
    <w:rsid w:val="004F2915"/>
    <w:rsid w:val="004F3D3C"/>
    <w:rsid w:val="004F435F"/>
    <w:rsid w:val="004F5156"/>
    <w:rsid w:val="004F5754"/>
    <w:rsid w:val="004F703A"/>
    <w:rsid w:val="004F7DEA"/>
    <w:rsid w:val="004F7F64"/>
    <w:rsid w:val="005021C4"/>
    <w:rsid w:val="0050785F"/>
    <w:rsid w:val="00510C69"/>
    <w:rsid w:val="0051457C"/>
    <w:rsid w:val="00514CE8"/>
    <w:rsid w:val="00514D27"/>
    <w:rsid w:val="005213DA"/>
    <w:rsid w:val="00527C53"/>
    <w:rsid w:val="0053341E"/>
    <w:rsid w:val="00535F91"/>
    <w:rsid w:val="00537068"/>
    <w:rsid w:val="00541871"/>
    <w:rsid w:val="0054280E"/>
    <w:rsid w:val="005441A5"/>
    <w:rsid w:val="0054652F"/>
    <w:rsid w:val="0055245D"/>
    <w:rsid w:val="00553DB5"/>
    <w:rsid w:val="0055448C"/>
    <w:rsid w:val="00554BD1"/>
    <w:rsid w:val="00555580"/>
    <w:rsid w:val="00555C30"/>
    <w:rsid w:val="00555D00"/>
    <w:rsid w:val="00563453"/>
    <w:rsid w:val="005646FC"/>
    <w:rsid w:val="005702CC"/>
    <w:rsid w:val="0057388A"/>
    <w:rsid w:val="00573C58"/>
    <w:rsid w:val="00575693"/>
    <w:rsid w:val="00575BFC"/>
    <w:rsid w:val="0058281F"/>
    <w:rsid w:val="00585477"/>
    <w:rsid w:val="0058775F"/>
    <w:rsid w:val="00592924"/>
    <w:rsid w:val="0059355B"/>
    <w:rsid w:val="00596363"/>
    <w:rsid w:val="005A0E22"/>
    <w:rsid w:val="005A2A05"/>
    <w:rsid w:val="005A34A8"/>
    <w:rsid w:val="005A3920"/>
    <w:rsid w:val="005A48B4"/>
    <w:rsid w:val="005A4B9C"/>
    <w:rsid w:val="005A6DEA"/>
    <w:rsid w:val="005B3A4F"/>
    <w:rsid w:val="005B5BFD"/>
    <w:rsid w:val="005B720F"/>
    <w:rsid w:val="005B7676"/>
    <w:rsid w:val="005C013F"/>
    <w:rsid w:val="005C1552"/>
    <w:rsid w:val="005C17D2"/>
    <w:rsid w:val="005C2104"/>
    <w:rsid w:val="005C2995"/>
    <w:rsid w:val="005C32FC"/>
    <w:rsid w:val="005D193A"/>
    <w:rsid w:val="005D2C14"/>
    <w:rsid w:val="005D6811"/>
    <w:rsid w:val="005E043E"/>
    <w:rsid w:val="005E3907"/>
    <w:rsid w:val="005F07AB"/>
    <w:rsid w:val="005F0C63"/>
    <w:rsid w:val="005F3A71"/>
    <w:rsid w:val="005F697F"/>
    <w:rsid w:val="006042B1"/>
    <w:rsid w:val="006050E9"/>
    <w:rsid w:val="00606A8F"/>
    <w:rsid w:val="0061286B"/>
    <w:rsid w:val="0061352F"/>
    <w:rsid w:val="006152A1"/>
    <w:rsid w:val="00620E93"/>
    <w:rsid w:val="00620F71"/>
    <w:rsid w:val="0062504C"/>
    <w:rsid w:val="00625AD7"/>
    <w:rsid w:val="00626936"/>
    <w:rsid w:val="00626B35"/>
    <w:rsid w:val="006340A0"/>
    <w:rsid w:val="00635766"/>
    <w:rsid w:val="006360D0"/>
    <w:rsid w:val="006368B6"/>
    <w:rsid w:val="00641DBA"/>
    <w:rsid w:val="00643470"/>
    <w:rsid w:val="006446A3"/>
    <w:rsid w:val="00646715"/>
    <w:rsid w:val="00652A98"/>
    <w:rsid w:val="006566D1"/>
    <w:rsid w:val="00656F09"/>
    <w:rsid w:val="00662E7F"/>
    <w:rsid w:val="00662EDB"/>
    <w:rsid w:val="0067083F"/>
    <w:rsid w:val="00672283"/>
    <w:rsid w:val="006730E1"/>
    <w:rsid w:val="006738FE"/>
    <w:rsid w:val="00673EFE"/>
    <w:rsid w:val="00675A85"/>
    <w:rsid w:val="00682B21"/>
    <w:rsid w:val="0068338A"/>
    <w:rsid w:val="00683FCD"/>
    <w:rsid w:val="00684AC1"/>
    <w:rsid w:val="00684DD8"/>
    <w:rsid w:val="006875C9"/>
    <w:rsid w:val="00690505"/>
    <w:rsid w:val="00690E34"/>
    <w:rsid w:val="0069438A"/>
    <w:rsid w:val="006A0746"/>
    <w:rsid w:val="006A16AC"/>
    <w:rsid w:val="006A57E4"/>
    <w:rsid w:val="006A7326"/>
    <w:rsid w:val="006B05FA"/>
    <w:rsid w:val="006B5C67"/>
    <w:rsid w:val="006B7305"/>
    <w:rsid w:val="006C2FE8"/>
    <w:rsid w:val="006C5627"/>
    <w:rsid w:val="006C6474"/>
    <w:rsid w:val="006D1473"/>
    <w:rsid w:val="006D39C2"/>
    <w:rsid w:val="006D611B"/>
    <w:rsid w:val="006E063D"/>
    <w:rsid w:val="006E7A3B"/>
    <w:rsid w:val="006E7DA5"/>
    <w:rsid w:val="006E7EC2"/>
    <w:rsid w:val="006F0C85"/>
    <w:rsid w:val="006F260C"/>
    <w:rsid w:val="006F447D"/>
    <w:rsid w:val="006F4818"/>
    <w:rsid w:val="006F723C"/>
    <w:rsid w:val="00701FF3"/>
    <w:rsid w:val="0070368E"/>
    <w:rsid w:val="00703D59"/>
    <w:rsid w:val="0070491B"/>
    <w:rsid w:val="00712350"/>
    <w:rsid w:val="007164D2"/>
    <w:rsid w:val="00720BE5"/>
    <w:rsid w:val="00725FA7"/>
    <w:rsid w:val="0073124D"/>
    <w:rsid w:val="00731CB7"/>
    <w:rsid w:val="00734E30"/>
    <w:rsid w:val="007430A8"/>
    <w:rsid w:val="007461C5"/>
    <w:rsid w:val="0075132F"/>
    <w:rsid w:val="0075452B"/>
    <w:rsid w:val="0075670D"/>
    <w:rsid w:val="00756B89"/>
    <w:rsid w:val="00763780"/>
    <w:rsid w:val="007650F2"/>
    <w:rsid w:val="00772386"/>
    <w:rsid w:val="00777C01"/>
    <w:rsid w:val="007811D1"/>
    <w:rsid w:val="007904EC"/>
    <w:rsid w:val="00790ADA"/>
    <w:rsid w:val="00790DF5"/>
    <w:rsid w:val="007A3495"/>
    <w:rsid w:val="007A3DB0"/>
    <w:rsid w:val="007A3DC4"/>
    <w:rsid w:val="007A6B62"/>
    <w:rsid w:val="007A6E57"/>
    <w:rsid w:val="007B0598"/>
    <w:rsid w:val="007C21BA"/>
    <w:rsid w:val="007C2DF2"/>
    <w:rsid w:val="007C5CE3"/>
    <w:rsid w:val="007D0BE1"/>
    <w:rsid w:val="007D1697"/>
    <w:rsid w:val="007D2E62"/>
    <w:rsid w:val="007D377A"/>
    <w:rsid w:val="007D3BA4"/>
    <w:rsid w:val="007E08E6"/>
    <w:rsid w:val="007E1E24"/>
    <w:rsid w:val="007E2AD1"/>
    <w:rsid w:val="007E6164"/>
    <w:rsid w:val="007F3D6E"/>
    <w:rsid w:val="00801684"/>
    <w:rsid w:val="0081586B"/>
    <w:rsid w:val="00820801"/>
    <w:rsid w:val="00821BAC"/>
    <w:rsid w:val="00826428"/>
    <w:rsid w:val="00827B20"/>
    <w:rsid w:val="00831AAD"/>
    <w:rsid w:val="00842CDA"/>
    <w:rsid w:val="0084430F"/>
    <w:rsid w:val="008446AD"/>
    <w:rsid w:val="008466AB"/>
    <w:rsid w:val="00847733"/>
    <w:rsid w:val="00851FB2"/>
    <w:rsid w:val="00852185"/>
    <w:rsid w:val="00853F89"/>
    <w:rsid w:val="00855775"/>
    <w:rsid w:val="00857060"/>
    <w:rsid w:val="0086173B"/>
    <w:rsid w:val="00861902"/>
    <w:rsid w:val="00862E4A"/>
    <w:rsid w:val="008644EE"/>
    <w:rsid w:val="00864A10"/>
    <w:rsid w:val="00865DB8"/>
    <w:rsid w:val="00867A98"/>
    <w:rsid w:val="00870833"/>
    <w:rsid w:val="00875191"/>
    <w:rsid w:val="008763AE"/>
    <w:rsid w:val="00876696"/>
    <w:rsid w:val="0087735D"/>
    <w:rsid w:val="00880304"/>
    <w:rsid w:val="0088192D"/>
    <w:rsid w:val="00882C49"/>
    <w:rsid w:val="008849C2"/>
    <w:rsid w:val="008853E8"/>
    <w:rsid w:val="008869B8"/>
    <w:rsid w:val="00892A1D"/>
    <w:rsid w:val="00892D8D"/>
    <w:rsid w:val="008A1ECF"/>
    <w:rsid w:val="008A2563"/>
    <w:rsid w:val="008B3AE1"/>
    <w:rsid w:val="008B5485"/>
    <w:rsid w:val="008B7152"/>
    <w:rsid w:val="008B74DA"/>
    <w:rsid w:val="008C2D9C"/>
    <w:rsid w:val="008C32D1"/>
    <w:rsid w:val="008C4A6E"/>
    <w:rsid w:val="008C537C"/>
    <w:rsid w:val="008C6567"/>
    <w:rsid w:val="008D2391"/>
    <w:rsid w:val="008E3782"/>
    <w:rsid w:val="008E4817"/>
    <w:rsid w:val="008F0295"/>
    <w:rsid w:val="008F101E"/>
    <w:rsid w:val="008F117B"/>
    <w:rsid w:val="008F4CEC"/>
    <w:rsid w:val="008F6640"/>
    <w:rsid w:val="008F7E18"/>
    <w:rsid w:val="00904E83"/>
    <w:rsid w:val="00904EC5"/>
    <w:rsid w:val="00912B74"/>
    <w:rsid w:val="00913326"/>
    <w:rsid w:val="0091345E"/>
    <w:rsid w:val="00913ACB"/>
    <w:rsid w:val="00913B37"/>
    <w:rsid w:val="00914492"/>
    <w:rsid w:val="00916066"/>
    <w:rsid w:val="009274DD"/>
    <w:rsid w:val="00930B29"/>
    <w:rsid w:val="00931494"/>
    <w:rsid w:val="0093414B"/>
    <w:rsid w:val="00934ED3"/>
    <w:rsid w:val="009374BA"/>
    <w:rsid w:val="00941FFF"/>
    <w:rsid w:val="0094489C"/>
    <w:rsid w:val="00947067"/>
    <w:rsid w:val="009515DD"/>
    <w:rsid w:val="009521B9"/>
    <w:rsid w:val="0096144D"/>
    <w:rsid w:val="00962080"/>
    <w:rsid w:val="00966AFD"/>
    <w:rsid w:val="00973725"/>
    <w:rsid w:val="00984990"/>
    <w:rsid w:val="00985B2F"/>
    <w:rsid w:val="00985C20"/>
    <w:rsid w:val="00987C0F"/>
    <w:rsid w:val="00990890"/>
    <w:rsid w:val="0099290A"/>
    <w:rsid w:val="00993827"/>
    <w:rsid w:val="009945A9"/>
    <w:rsid w:val="00995DFC"/>
    <w:rsid w:val="009A2751"/>
    <w:rsid w:val="009A77B6"/>
    <w:rsid w:val="009A79CD"/>
    <w:rsid w:val="009B05A4"/>
    <w:rsid w:val="009B0FC4"/>
    <w:rsid w:val="009B344C"/>
    <w:rsid w:val="009B5BB3"/>
    <w:rsid w:val="009B6172"/>
    <w:rsid w:val="009C2230"/>
    <w:rsid w:val="009C2F20"/>
    <w:rsid w:val="009C35CD"/>
    <w:rsid w:val="009C474B"/>
    <w:rsid w:val="009C5922"/>
    <w:rsid w:val="009D0204"/>
    <w:rsid w:val="009D1E41"/>
    <w:rsid w:val="009D7D79"/>
    <w:rsid w:val="009E6BFB"/>
    <w:rsid w:val="009E6D07"/>
    <w:rsid w:val="009E702F"/>
    <w:rsid w:val="009F3366"/>
    <w:rsid w:val="009F6C6A"/>
    <w:rsid w:val="009F731D"/>
    <w:rsid w:val="00A00AF5"/>
    <w:rsid w:val="00A00B7D"/>
    <w:rsid w:val="00A02871"/>
    <w:rsid w:val="00A078DB"/>
    <w:rsid w:val="00A153D0"/>
    <w:rsid w:val="00A1634F"/>
    <w:rsid w:val="00A20099"/>
    <w:rsid w:val="00A226FE"/>
    <w:rsid w:val="00A2317C"/>
    <w:rsid w:val="00A24F50"/>
    <w:rsid w:val="00A253E5"/>
    <w:rsid w:val="00A25E3E"/>
    <w:rsid w:val="00A33574"/>
    <w:rsid w:val="00A33913"/>
    <w:rsid w:val="00A40A1E"/>
    <w:rsid w:val="00A4358A"/>
    <w:rsid w:val="00A43B15"/>
    <w:rsid w:val="00A46C00"/>
    <w:rsid w:val="00A46D1D"/>
    <w:rsid w:val="00A504F9"/>
    <w:rsid w:val="00A51E68"/>
    <w:rsid w:val="00A532B6"/>
    <w:rsid w:val="00A57AC1"/>
    <w:rsid w:val="00A602FA"/>
    <w:rsid w:val="00A61DBB"/>
    <w:rsid w:val="00A678CB"/>
    <w:rsid w:val="00A7001F"/>
    <w:rsid w:val="00A722F2"/>
    <w:rsid w:val="00A7293C"/>
    <w:rsid w:val="00A741AB"/>
    <w:rsid w:val="00A74B0A"/>
    <w:rsid w:val="00A756CA"/>
    <w:rsid w:val="00A82FD1"/>
    <w:rsid w:val="00A871D0"/>
    <w:rsid w:val="00A95581"/>
    <w:rsid w:val="00A95A9A"/>
    <w:rsid w:val="00AA022C"/>
    <w:rsid w:val="00AA03C0"/>
    <w:rsid w:val="00AA0945"/>
    <w:rsid w:val="00AA25F6"/>
    <w:rsid w:val="00AA4A91"/>
    <w:rsid w:val="00AA66B8"/>
    <w:rsid w:val="00AB64DD"/>
    <w:rsid w:val="00AC2DF3"/>
    <w:rsid w:val="00AC341B"/>
    <w:rsid w:val="00AD2CB4"/>
    <w:rsid w:val="00AD30CD"/>
    <w:rsid w:val="00AD325A"/>
    <w:rsid w:val="00AE0278"/>
    <w:rsid w:val="00AE25A4"/>
    <w:rsid w:val="00AF0109"/>
    <w:rsid w:val="00AF1359"/>
    <w:rsid w:val="00AF4867"/>
    <w:rsid w:val="00AF69A7"/>
    <w:rsid w:val="00B02B3A"/>
    <w:rsid w:val="00B04276"/>
    <w:rsid w:val="00B05FD9"/>
    <w:rsid w:val="00B13AC0"/>
    <w:rsid w:val="00B13F44"/>
    <w:rsid w:val="00B1482D"/>
    <w:rsid w:val="00B22D95"/>
    <w:rsid w:val="00B33E79"/>
    <w:rsid w:val="00B347B7"/>
    <w:rsid w:val="00B41598"/>
    <w:rsid w:val="00B41E89"/>
    <w:rsid w:val="00B42359"/>
    <w:rsid w:val="00B4371D"/>
    <w:rsid w:val="00B43E76"/>
    <w:rsid w:val="00B4413C"/>
    <w:rsid w:val="00B44206"/>
    <w:rsid w:val="00B445DD"/>
    <w:rsid w:val="00B44D74"/>
    <w:rsid w:val="00B5193E"/>
    <w:rsid w:val="00B56418"/>
    <w:rsid w:val="00B564DD"/>
    <w:rsid w:val="00B57148"/>
    <w:rsid w:val="00B61230"/>
    <w:rsid w:val="00B66192"/>
    <w:rsid w:val="00B70D84"/>
    <w:rsid w:val="00B72AE9"/>
    <w:rsid w:val="00B72BAD"/>
    <w:rsid w:val="00B73CDE"/>
    <w:rsid w:val="00B8492B"/>
    <w:rsid w:val="00B849F0"/>
    <w:rsid w:val="00B909D7"/>
    <w:rsid w:val="00B91001"/>
    <w:rsid w:val="00BA353A"/>
    <w:rsid w:val="00BA400E"/>
    <w:rsid w:val="00BA4E56"/>
    <w:rsid w:val="00BA7F48"/>
    <w:rsid w:val="00BB0B20"/>
    <w:rsid w:val="00BB780F"/>
    <w:rsid w:val="00BC3F71"/>
    <w:rsid w:val="00BD04BF"/>
    <w:rsid w:val="00BD5D38"/>
    <w:rsid w:val="00BE1691"/>
    <w:rsid w:val="00BE5AA2"/>
    <w:rsid w:val="00BE7FC4"/>
    <w:rsid w:val="00BF385E"/>
    <w:rsid w:val="00C047F8"/>
    <w:rsid w:val="00C05921"/>
    <w:rsid w:val="00C06809"/>
    <w:rsid w:val="00C07737"/>
    <w:rsid w:val="00C1003D"/>
    <w:rsid w:val="00C1326D"/>
    <w:rsid w:val="00C13C5A"/>
    <w:rsid w:val="00C14B34"/>
    <w:rsid w:val="00C46850"/>
    <w:rsid w:val="00C5210E"/>
    <w:rsid w:val="00C525A7"/>
    <w:rsid w:val="00C607D1"/>
    <w:rsid w:val="00C61CFD"/>
    <w:rsid w:val="00C674F8"/>
    <w:rsid w:val="00C7027D"/>
    <w:rsid w:val="00C71453"/>
    <w:rsid w:val="00C716DC"/>
    <w:rsid w:val="00C72FB8"/>
    <w:rsid w:val="00C738C1"/>
    <w:rsid w:val="00C77B7C"/>
    <w:rsid w:val="00C8016D"/>
    <w:rsid w:val="00C80E53"/>
    <w:rsid w:val="00C81489"/>
    <w:rsid w:val="00C82E8C"/>
    <w:rsid w:val="00C85BEB"/>
    <w:rsid w:val="00C93E6C"/>
    <w:rsid w:val="00C94613"/>
    <w:rsid w:val="00CA0034"/>
    <w:rsid w:val="00CA02FF"/>
    <w:rsid w:val="00CA30D5"/>
    <w:rsid w:val="00CA44F8"/>
    <w:rsid w:val="00CA5B47"/>
    <w:rsid w:val="00CA7865"/>
    <w:rsid w:val="00CB0A06"/>
    <w:rsid w:val="00CC18BD"/>
    <w:rsid w:val="00CC5021"/>
    <w:rsid w:val="00CC5295"/>
    <w:rsid w:val="00CC7B65"/>
    <w:rsid w:val="00CD10E9"/>
    <w:rsid w:val="00CD152F"/>
    <w:rsid w:val="00CD7E81"/>
    <w:rsid w:val="00CE0DD4"/>
    <w:rsid w:val="00CE1E76"/>
    <w:rsid w:val="00CE2DE4"/>
    <w:rsid w:val="00CE34E0"/>
    <w:rsid w:val="00CE53E6"/>
    <w:rsid w:val="00CE5826"/>
    <w:rsid w:val="00CE5E4C"/>
    <w:rsid w:val="00CE694D"/>
    <w:rsid w:val="00CF2371"/>
    <w:rsid w:val="00CF466E"/>
    <w:rsid w:val="00CF5931"/>
    <w:rsid w:val="00D00710"/>
    <w:rsid w:val="00D00E24"/>
    <w:rsid w:val="00D05226"/>
    <w:rsid w:val="00D0631D"/>
    <w:rsid w:val="00D07318"/>
    <w:rsid w:val="00D14513"/>
    <w:rsid w:val="00D15942"/>
    <w:rsid w:val="00D22984"/>
    <w:rsid w:val="00D24B71"/>
    <w:rsid w:val="00D256F7"/>
    <w:rsid w:val="00D25FF8"/>
    <w:rsid w:val="00D26884"/>
    <w:rsid w:val="00D316EE"/>
    <w:rsid w:val="00D31E0F"/>
    <w:rsid w:val="00D34FE6"/>
    <w:rsid w:val="00D36779"/>
    <w:rsid w:val="00D378FA"/>
    <w:rsid w:val="00D42B35"/>
    <w:rsid w:val="00D503D0"/>
    <w:rsid w:val="00D5147A"/>
    <w:rsid w:val="00D545BC"/>
    <w:rsid w:val="00D55576"/>
    <w:rsid w:val="00D618A0"/>
    <w:rsid w:val="00D63338"/>
    <w:rsid w:val="00D67DA2"/>
    <w:rsid w:val="00D713CA"/>
    <w:rsid w:val="00D7642D"/>
    <w:rsid w:val="00D82305"/>
    <w:rsid w:val="00D83D40"/>
    <w:rsid w:val="00D90513"/>
    <w:rsid w:val="00D91EE5"/>
    <w:rsid w:val="00D930ED"/>
    <w:rsid w:val="00D96239"/>
    <w:rsid w:val="00D9642E"/>
    <w:rsid w:val="00DA0AFD"/>
    <w:rsid w:val="00DA4BE3"/>
    <w:rsid w:val="00DA51F9"/>
    <w:rsid w:val="00DA6393"/>
    <w:rsid w:val="00DA7648"/>
    <w:rsid w:val="00DB088D"/>
    <w:rsid w:val="00DC1662"/>
    <w:rsid w:val="00DC1727"/>
    <w:rsid w:val="00DC685E"/>
    <w:rsid w:val="00DC7A99"/>
    <w:rsid w:val="00DD073A"/>
    <w:rsid w:val="00DE4AB8"/>
    <w:rsid w:val="00DF06CC"/>
    <w:rsid w:val="00DF7D88"/>
    <w:rsid w:val="00E05CCA"/>
    <w:rsid w:val="00E1508A"/>
    <w:rsid w:val="00E16070"/>
    <w:rsid w:val="00E17D42"/>
    <w:rsid w:val="00E2496D"/>
    <w:rsid w:val="00E27D5F"/>
    <w:rsid w:val="00E30A8E"/>
    <w:rsid w:val="00E31BC3"/>
    <w:rsid w:val="00E33E67"/>
    <w:rsid w:val="00E35CEF"/>
    <w:rsid w:val="00E41915"/>
    <w:rsid w:val="00E422EC"/>
    <w:rsid w:val="00E431BD"/>
    <w:rsid w:val="00E47C89"/>
    <w:rsid w:val="00E503FF"/>
    <w:rsid w:val="00E54A9A"/>
    <w:rsid w:val="00E55122"/>
    <w:rsid w:val="00E577CA"/>
    <w:rsid w:val="00E625A7"/>
    <w:rsid w:val="00E6297E"/>
    <w:rsid w:val="00E645C2"/>
    <w:rsid w:val="00E65A34"/>
    <w:rsid w:val="00E70921"/>
    <w:rsid w:val="00E71047"/>
    <w:rsid w:val="00E73829"/>
    <w:rsid w:val="00E73C7F"/>
    <w:rsid w:val="00E77E17"/>
    <w:rsid w:val="00E82A29"/>
    <w:rsid w:val="00E82FAB"/>
    <w:rsid w:val="00E83E9B"/>
    <w:rsid w:val="00E8618D"/>
    <w:rsid w:val="00E87533"/>
    <w:rsid w:val="00E90B89"/>
    <w:rsid w:val="00E91603"/>
    <w:rsid w:val="00EA1296"/>
    <w:rsid w:val="00EA21D3"/>
    <w:rsid w:val="00EA26F1"/>
    <w:rsid w:val="00EA344D"/>
    <w:rsid w:val="00EA5511"/>
    <w:rsid w:val="00EA782B"/>
    <w:rsid w:val="00EA7A16"/>
    <w:rsid w:val="00EA7B47"/>
    <w:rsid w:val="00EB1CC7"/>
    <w:rsid w:val="00EB3535"/>
    <w:rsid w:val="00EB453C"/>
    <w:rsid w:val="00EC6A0D"/>
    <w:rsid w:val="00EC6A9C"/>
    <w:rsid w:val="00EC7A37"/>
    <w:rsid w:val="00ED0173"/>
    <w:rsid w:val="00ED7E9F"/>
    <w:rsid w:val="00EE269C"/>
    <w:rsid w:val="00EE47C8"/>
    <w:rsid w:val="00EE5060"/>
    <w:rsid w:val="00EE6AE2"/>
    <w:rsid w:val="00EE6EDD"/>
    <w:rsid w:val="00EF3875"/>
    <w:rsid w:val="00F0016D"/>
    <w:rsid w:val="00F01A25"/>
    <w:rsid w:val="00F04F69"/>
    <w:rsid w:val="00F05B23"/>
    <w:rsid w:val="00F10A97"/>
    <w:rsid w:val="00F128A5"/>
    <w:rsid w:val="00F1552F"/>
    <w:rsid w:val="00F22951"/>
    <w:rsid w:val="00F24ACD"/>
    <w:rsid w:val="00F24E64"/>
    <w:rsid w:val="00F25E8A"/>
    <w:rsid w:val="00F327D1"/>
    <w:rsid w:val="00F34E3F"/>
    <w:rsid w:val="00F3648D"/>
    <w:rsid w:val="00F46568"/>
    <w:rsid w:val="00F477D2"/>
    <w:rsid w:val="00F54B08"/>
    <w:rsid w:val="00F60DC5"/>
    <w:rsid w:val="00F6128F"/>
    <w:rsid w:val="00F63CE2"/>
    <w:rsid w:val="00F64BE8"/>
    <w:rsid w:val="00F6579C"/>
    <w:rsid w:val="00F65C0F"/>
    <w:rsid w:val="00F74D65"/>
    <w:rsid w:val="00F753C3"/>
    <w:rsid w:val="00F80F65"/>
    <w:rsid w:val="00F8219D"/>
    <w:rsid w:val="00F8224E"/>
    <w:rsid w:val="00F82BFB"/>
    <w:rsid w:val="00F83621"/>
    <w:rsid w:val="00F840F3"/>
    <w:rsid w:val="00F84D20"/>
    <w:rsid w:val="00F84F4D"/>
    <w:rsid w:val="00F86168"/>
    <w:rsid w:val="00F93BB4"/>
    <w:rsid w:val="00F97305"/>
    <w:rsid w:val="00FB4794"/>
    <w:rsid w:val="00FC4C12"/>
    <w:rsid w:val="00FD2129"/>
    <w:rsid w:val="00FD2B94"/>
    <w:rsid w:val="00FD6FC5"/>
    <w:rsid w:val="00FE0F88"/>
    <w:rsid w:val="00FE255B"/>
    <w:rsid w:val="00FE2A74"/>
    <w:rsid w:val="00FE3191"/>
    <w:rsid w:val="00FE4153"/>
    <w:rsid w:val="00FE518B"/>
    <w:rsid w:val="00FE7942"/>
    <w:rsid w:val="00FF0B23"/>
    <w:rsid w:val="00FF182F"/>
    <w:rsid w:val="00FF5183"/>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BC683A-20F8-4775-93D9-1B282907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30"/>
    <w:rPr>
      <w:sz w:val="24"/>
      <w:szCs w:val="24"/>
    </w:rPr>
  </w:style>
  <w:style w:type="paragraph" w:styleId="1">
    <w:name w:val="heading 1"/>
    <w:basedOn w:val="a"/>
    <w:next w:val="a"/>
    <w:qFormat/>
    <w:rsid w:val="00F04F69"/>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EA782B"/>
    <w:pPr>
      <w:keepNext/>
      <w:spacing w:before="240" w:after="60"/>
      <w:outlineLvl w:val="2"/>
    </w:pPr>
    <w:rPr>
      <w:rFonts w:ascii="Cambria" w:hAnsi="Cambria"/>
      <w:b/>
      <w:bCs/>
      <w:sz w:val="26"/>
      <w:szCs w:val="26"/>
    </w:rPr>
  </w:style>
  <w:style w:type="paragraph" w:styleId="4">
    <w:name w:val="heading 4"/>
    <w:basedOn w:val="a"/>
    <w:next w:val="a"/>
    <w:qFormat/>
    <w:rsid w:val="00E16070"/>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00DD"/>
    <w:pPr>
      <w:tabs>
        <w:tab w:val="center" w:pos="4153"/>
        <w:tab w:val="right" w:pos="8306"/>
      </w:tabs>
    </w:pPr>
  </w:style>
  <w:style w:type="character" w:styleId="a4">
    <w:name w:val="page number"/>
    <w:basedOn w:val="a0"/>
    <w:rsid w:val="000C00DD"/>
  </w:style>
  <w:style w:type="paragraph" w:styleId="a5">
    <w:name w:val="Body Text"/>
    <w:basedOn w:val="a"/>
    <w:link w:val="Char"/>
    <w:rsid w:val="004E6CB4"/>
    <w:pPr>
      <w:jc w:val="both"/>
    </w:pPr>
    <w:rPr>
      <w:szCs w:val="20"/>
    </w:rPr>
  </w:style>
  <w:style w:type="character" w:customStyle="1" w:styleId="Char">
    <w:name w:val="Σώμα κειμένου Char"/>
    <w:link w:val="a5"/>
    <w:rsid w:val="004E6CB4"/>
    <w:rPr>
      <w:sz w:val="24"/>
    </w:rPr>
  </w:style>
  <w:style w:type="paragraph" w:styleId="a6">
    <w:name w:val="footer"/>
    <w:basedOn w:val="a"/>
    <w:link w:val="Char0"/>
    <w:rsid w:val="001400B8"/>
    <w:pPr>
      <w:tabs>
        <w:tab w:val="center" w:pos="4153"/>
        <w:tab w:val="right" w:pos="8306"/>
      </w:tabs>
    </w:pPr>
  </w:style>
  <w:style w:type="character" w:customStyle="1" w:styleId="Char0">
    <w:name w:val="Υποσέλιδο Char"/>
    <w:link w:val="a6"/>
    <w:rsid w:val="001400B8"/>
    <w:rPr>
      <w:sz w:val="24"/>
      <w:szCs w:val="24"/>
    </w:rPr>
  </w:style>
  <w:style w:type="paragraph" w:styleId="a7">
    <w:name w:val="List Paragraph"/>
    <w:basedOn w:val="a"/>
    <w:uiPriority w:val="34"/>
    <w:qFormat/>
    <w:rsid w:val="00E625A7"/>
    <w:pPr>
      <w:ind w:left="720"/>
      <w:contextualSpacing/>
    </w:pPr>
  </w:style>
  <w:style w:type="character" w:customStyle="1" w:styleId="3Char">
    <w:name w:val="Επικεφαλίδα 3 Char"/>
    <w:basedOn w:val="a0"/>
    <w:link w:val="3"/>
    <w:semiHidden/>
    <w:rsid w:val="00EA782B"/>
    <w:rPr>
      <w:rFonts w:ascii="Cambria" w:eastAsia="Times New Roman" w:hAnsi="Cambria" w:cs="Times New Roman"/>
      <w:b/>
      <w:bCs/>
      <w:sz w:val="26"/>
      <w:szCs w:val="26"/>
    </w:rPr>
  </w:style>
  <w:style w:type="character" w:styleId="-">
    <w:name w:val="Hyperlink"/>
    <w:uiPriority w:val="99"/>
    <w:unhideWhenUsed/>
    <w:rsid w:val="00E83E9B"/>
    <w:rPr>
      <w:color w:val="0000FF"/>
      <w:u w:val="single"/>
    </w:rPr>
  </w:style>
  <w:style w:type="table" w:styleId="a8">
    <w:name w:val="Table Grid"/>
    <w:basedOn w:val="a1"/>
    <w:rsid w:val="00952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05A4"/>
    <w:pPr>
      <w:autoSpaceDE w:val="0"/>
      <w:autoSpaceDN w:val="0"/>
      <w:adjustRightInd w:val="0"/>
    </w:pPr>
    <w:rPr>
      <w:rFonts w:ascii="Tahoma" w:hAnsi="Tahoma" w:cs="Tahoma"/>
      <w:color w:val="000000"/>
      <w:sz w:val="24"/>
      <w:szCs w:val="24"/>
    </w:rPr>
  </w:style>
  <w:style w:type="paragraph" w:customStyle="1" w:styleId="Standard">
    <w:name w:val="Standard"/>
    <w:rsid w:val="00D7642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Textbody">
    <w:name w:val="Text body"/>
    <w:basedOn w:val="Standard"/>
    <w:rsid w:val="00D7642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4493">
      <w:bodyDiv w:val="1"/>
      <w:marLeft w:val="0"/>
      <w:marRight w:val="0"/>
      <w:marTop w:val="0"/>
      <w:marBottom w:val="0"/>
      <w:divBdr>
        <w:top w:val="none" w:sz="0" w:space="0" w:color="auto"/>
        <w:left w:val="none" w:sz="0" w:space="0" w:color="auto"/>
        <w:bottom w:val="none" w:sz="0" w:space="0" w:color="auto"/>
        <w:right w:val="none" w:sz="0" w:space="0" w:color="auto"/>
      </w:divBdr>
    </w:div>
    <w:div w:id="84419294">
      <w:bodyDiv w:val="1"/>
      <w:marLeft w:val="0"/>
      <w:marRight w:val="0"/>
      <w:marTop w:val="0"/>
      <w:marBottom w:val="0"/>
      <w:divBdr>
        <w:top w:val="none" w:sz="0" w:space="0" w:color="auto"/>
        <w:left w:val="none" w:sz="0" w:space="0" w:color="auto"/>
        <w:bottom w:val="none" w:sz="0" w:space="0" w:color="auto"/>
        <w:right w:val="none" w:sz="0" w:space="0" w:color="auto"/>
      </w:divBdr>
    </w:div>
    <w:div w:id="95445929">
      <w:bodyDiv w:val="1"/>
      <w:marLeft w:val="0"/>
      <w:marRight w:val="0"/>
      <w:marTop w:val="0"/>
      <w:marBottom w:val="0"/>
      <w:divBdr>
        <w:top w:val="none" w:sz="0" w:space="0" w:color="auto"/>
        <w:left w:val="none" w:sz="0" w:space="0" w:color="auto"/>
        <w:bottom w:val="none" w:sz="0" w:space="0" w:color="auto"/>
        <w:right w:val="none" w:sz="0" w:space="0" w:color="auto"/>
      </w:divBdr>
    </w:div>
    <w:div w:id="235633823">
      <w:bodyDiv w:val="1"/>
      <w:marLeft w:val="0"/>
      <w:marRight w:val="0"/>
      <w:marTop w:val="0"/>
      <w:marBottom w:val="0"/>
      <w:divBdr>
        <w:top w:val="none" w:sz="0" w:space="0" w:color="auto"/>
        <w:left w:val="none" w:sz="0" w:space="0" w:color="auto"/>
        <w:bottom w:val="none" w:sz="0" w:space="0" w:color="auto"/>
        <w:right w:val="none" w:sz="0" w:space="0" w:color="auto"/>
      </w:divBdr>
    </w:div>
    <w:div w:id="243028341">
      <w:bodyDiv w:val="1"/>
      <w:marLeft w:val="0"/>
      <w:marRight w:val="0"/>
      <w:marTop w:val="0"/>
      <w:marBottom w:val="0"/>
      <w:divBdr>
        <w:top w:val="none" w:sz="0" w:space="0" w:color="auto"/>
        <w:left w:val="none" w:sz="0" w:space="0" w:color="auto"/>
        <w:bottom w:val="none" w:sz="0" w:space="0" w:color="auto"/>
        <w:right w:val="none" w:sz="0" w:space="0" w:color="auto"/>
      </w:divBdr>
    </w:div>
    <w:div w:id="295917708">
      <w:bodyDiv w:val="1"/>
      <w:marLeft w:val="0"/>
      <w:marRight w:val="0"/>
      <w:marTop w:val="0"/>
      <w:marBottom w:val="0"/>
      <w:divBdr>
        <w:top w:val="none" w:sz="0" w:space="0" w:color="auto"/>
        <w:left w:val="none" w:sz="0" w:space="0" w:color="auto"/>
        <w:bottom w:val="none" w:sz="0" w:space="0" w:color="auto"/>
        <w:right w:val="none" w:sz="0" w:space="0" w:color="auto"/>
      </w:divBdr>
    </w:div>
    <w:div w:id="301932969">
      <w:bodyDiv w:val="1"/>
      <w:marLeft w:val="0"/>
      <w:marRight w:val="0"/>
      <w:marTop w:val="0"/>
      <w:marBottom w:val="0"/>
      <w:divBdr>
        <w:top w:val="none" w:sz="0" w:space="0" w:color="auto"/>
        <w:left w:val="none" w:sz="0" w:space="0" w:color="auto"/>
        <w:bottom w:val="none" w:sz="0" w:space="0" w:color="auto"/>
        <w:right w:val="none" w:sz="0" w:space="0" w:color="auto"/>
      </w:divBdr>
    </w:div>
    <w:div w:id="322247194">
      <w:bodyDiv w:val="1"/>
      <w:marLeft w:val="0"/>
      <w:marRight w:val="0"/>
      <w:marTop w:val="0"/>
      <w:marBottom w:val="0"/>
      <w:divBdr>
        <w:top w:val="none" w:sz="0" w:space="0" w:color="auto"/>
        <w:left w:val="none" w:sz="0" w:space="0" w:color="auto"/>
        <w:bottom w:val="none" w:sz="0" w:space="0" w:color="auto"/>
        <w:right w:val="none" w:sz="0" w:space="0" w:color="auto"/>
      </w:divBdr>
    </w:div>
    <w:div w:id="364448271">
      <w:bodyDiv w:val="1"/>
      <w:marLeft w:val="0"/>
      <w:marRight w:val="0"/>
      <w:marTop w:val="0"/>
      <w:marBottom w:val="0"/>
      <w:divBdr>
        <w:top w:val="none" w:sz="0" w:space="0" w:color="auto"/>
        <w:left w:val="none" w:sz="0" w:space="0" w:color="auto"/>
        <w:bottom w:val="none" w:sz="0" w:space="0" w:color="auto"/>
        <w:right w:val="none" w:sz="0" w:space="0" w:color="auto"/>
      </w:divBdr>
    </w:div>
    <w:div w:id="365259882">
      <w:bodyDiv w:val="1"/>
      <w:marLeft w:val="0"/>
      <w:marRight w:val="0"/>
      <w:marTop w:val="0"/>
      <w:marBottom w:val="0"/>
      <w:divBdr>
        <w:top w:val="none" w:sz="0" w:space="0" w:color="auto"/>
        <w:left w:val="none" w:sz="0" w:space="0" w:color="auto"/>
        <w:bottom w:val="none" w:sz="0" w:space="0" w:color="auto"/>
        <w:right w:val="none" w:sz="0" w:space="0" w:color="auto"/>
      </w:divBdr>
    </w:div>
    <w:div w:id="395124837">
      <w:bodyDiv w:val="1"/>
      <w:marLeft w:val="0"/>
      <w:marRight w:val="0"/>
      <w:marTop w:val="0"/>
      <w:marBottom w:val="0"/>
      <w:divBdr>
        <w:top w:val="none" w:sz="0" w:space="0" w:color="auto"/>
        <w:left w:val="none" w:sz="0" w:space="0" w:color="auto"/>
        <w:bottom w:val="none" w:sz="0" w:space="0" w:color="auto"/>
        <w:right w:val="none" w:sz="0" w:space="0" w:color="auto"/>
      </w:divBdr>
    </w:div>
    <w:div w:id="457113981">
      <w:bodyDiv w:val="1"/>
      <w:marLeft w:val="0"/>
      <w:marRight w:val="0"/>
      <w:marTop w:val="0"/>
      <w:marBottom w:val="0"/>
      <w:divBdr>
        <w:top w:val="none" w:sz="0" w:space="0" w:color="auto"/>
        <w:left w:val="none" w:sz="0" w:space="0" w:color="auto"/>
        <w:bottom w:val="none" w:sz="0" w:space="0" w:color="auto"/>
        <w:right w:val="none" w:sz="0" w:space="0" w:color="auto"/>
      </w:divBdr>
    </w:div>
    <w:div w:id="497186838">
      <w:bodyDiv w:val="1"/>
      <w:marLeft w:val="0"/>
      <w:marRight w:val="0"/>
      <w:marTop w:val="0"/>
      <w:marBottom w:val="0"/>
      <w:divBdr>
        <w:top w:val="none" w:sz="0" w:space="0" w:color="auto"/>
        <w:left w:val="none" w:sz="0" w:space="0" w:color="auto"/>
        <w:bottom w:val="none" w:sz="0" w:space="0" w:color="auto"/>
        <w:right w:val="none" w:sz="0" w:space="0" w:color="auto"/>
      </w:divBdr>
    </w:div>
    <w:div w:id="506755526">
      <w:bodyDiv w:val="1"/>
      <w:marLeft w:val="0"/>
      <w:marRight w:val="0"/>
      <w:marTop w:val="0"/>
      <w:marBottom w:val="0"/>
      <w:divBdr>
        <w:top w:val="none" w:sz="0" w:space="0" w:color="auto"/>
        <w:left w:val="none" w:sz="0" w:space="0" w:color="auto"/>
        <w:bottom w:val="none" w:sz="0" w:space="0" w:color="auto"/>
        <w:right w:val="none" w:sz="0" w:space="0" w:color="auto"/>
      </w:divBdr>
    </w:div>
    <w:div w:id="514074567">
      <w:bodyDiv w:val="1"/>
      <w:marLeft w:val="0"/>
      <w:marRight w:val="0"/>
      <w:marTop w:val="0"/>
      <w:marBottom w:val="0"/>
      <w:divBdr>
        <w:top w:val="none" w:sz="0" w:space="0" w:color="auto"/>
        <w:left w:val="none" w:sz="0" w:space="0" w:color="auto"/>
        <w:bottom w:val="none" w:sz="0" w:space="0" w:color="auto"/>
        <w:right w:val="none" w:sz="0" w:space="0" w:color="auto"/>
      </w:divBdr>
    </w:div>
    <w:div w:id="575436524">
      <w:bodyDiv w:val="1"/>
      <w:marLeft w:val="0"/>
      <w:marRight w:val="0"/>
      <w:marTop w:val="0"/>
      <w:marBottom w:val="0"/>
      <w:divBdr>
        <w:top w:val="none" w:sz="0" w:space="0" w:color="auto"/>
        <w:left w:val="none" w:sz="0" w:space="0" w:color="auto"/>
        <w:bottom w:val="none" w:sz="0" w:space="0" w:color="auto"/>
        <w:right w:val="none" w:sz="0" w:space="0" w:color="auto"/>
      </w:divBdr>
    </w:div>
    <w:div w:id="645626480">
      <w:bodyDiv w:val="1"/>
      <w:marLeft w:val="0"/>
      <w:marRight w:val="0"/>
      <w:marTop w:val="0"/>
      <w:marBottom w:val="0"/>
      <w:divBdr>
        <w:top w:val="none" w:sz="0" w:space="0" w:color="auto"/>
        <w:left w:val="none" w:sz="0" w:space="0" w:color="auto"/>
        <w:bottom w:val="none" w:sz="0" w:space="0" w:color="auto"/>
        <w:right w:val="none" w:sz="0" w:space="0" w:color="auto"/>
      </w:divBdr>
    </w:div>
    <w:div w:id="720128022">
      <w:bodyDiv w:val="1"/>
      <w:marLeft w:val="0"/>
      <w:marRight w:val="0"/>
      <w:marTop w:val="0"/>
      <w:marBottom w:val="0"/>
      <w:divBdr>
        <w:top w:val="none" w:sz="0" w:space="0" w:color="auto"/>
        <w:left w:val="none" w:sz="0" w:space="0" w:color="auto"/>
        <w:bottom w:val="none" w:sz="0" w:space="0" w:color="auto"/>
        <w:right w:val="none" w:sz="0" w:space="0" w:color="auto"/>
      </w:divBdr>
    </w:div>
    <w:div w:id="748697349">
      <w:bodyDiv w:val="1"/>
      <w:marLeft w:val="0"/>
      <w:marRight w:val="0"/>
      <w:marTop w:val="0"/>
      <w:marBottom w:val="0"/>
      <w:divBdr>
        <w:top w:val="none" w:sz="0" w:space="0" w:color="auto"/>
        <w:left w:val="none" w:sz="0" w:space="0" w:color="auto"/>
        <w:bottom w:val="none" w:sz="0" w:space="0" w:color="auto"/>
        <w:right w:val="none" w:sz="0" w:space="0" w:color="auto"/>
      </w:divBdr>
    </w:div>
    <w:div w:id="778069915">
      <w:bodyDiv w:val="1"/>
      <w:marLeft w:val="0"/>
      <w:marRight w:val="0"/>
      <w:marTop w:val="0"/>
      <w:marBottom w:val="0"/>
      <w:divBdr>
        <w:top w:val="none" w:sz="0" w:space="0" w:color="auto"/>
        <w:left w:val="none" w:sz="0" w:space="0" w:color="auto"/>
        <w:bottom w:val="none" w:sz="0" w:space="0" w:color="auto"/>
        <w:right w:val="none" w:sz="0" w:space="0" w:color="auto"/>
      </w:divBdr>
    </w:div>
    <w:div w:id="826632371">
      <w:bodyDiv w:val="1"/>
      <w:marLeft w:val="0"/>
      <w:marRight w:val="0"/>
      <w:marTop w:val="0"/>
      <w:marBottom w:val="0"/>
      <w:divBdr>
        <w:top w:val="none" w:sz="0" w:space="0" w:color="auto"/>
        <w:left w:val="none" w:sz="0" w:space="0" w:color="auto"/>
        <w:bottom w:val="none" w:sz="0" w:space="0" w:color="auto"/>
        <w:right w:val="none" w:sz="0" w:space="0" w:color="auto"/>
      </w:divBdr>
    </w:div>
    <w:div w:id="843202688">
      <w:bodyDiv w:val="1"/>
      <w:marLeft w:val="0"/>
      <w:marRight w:val="0"/>
      <w:marTop w:val="0"/>
      <w:marBottom w:val="0"/>
      <w:divBdr>
        <w:top w:val="none" w:sz="0" w:space="0" w:color="auto"/>
        <w:left w:val="none" w:sz="0" w:space="0" w:color="auto"/>
        <w:bottom w:val="none" w:sz="0" w:space="0" w:color="auto"/>
        <w:right w:val="none" w:sz="0" w:space="0" w:color="auto"/>
      </w:divBdr>
    </w:div>
    <w:div w:id="845290327">
      <w:bodyDiv w:val="1"/>
      <w:marLeft w:val="0"/>
      <w:marRight w:val="0"/>
      <w:marTop w:val="0"/>
      <w:marBottom w:val="0"/>
      <w:divBdr>
        <w:top w:val="none" w:sz="0" w:space="0" w:color="auto"/>
        <w:left w:val="none" w:sz="0" w:space="0" w:color="auto"/>
        <w:bottom w:val="none" w:sz="0" w:space="0" w:color="auto"/>
        <w:right w:val="none" w:sz="0" w:space="0" w:color="auto"/>
      </w:divBdr>
    </w:div>
    <w:div w:id="887296929">
      <w:bodyDiv w:val="1"/>
      <w:marLeft w:val="0"/>
      <w:marRight w:val="0"/>
      <w:marTop w:val="0"/>
      <w:marBottom w:val="0"/>
      <w:divBdr>
        <w:top w:val="none" w:sz="0" w:space="0" w:color="auto"/>
        <w:left w:val="none" w:sz="0" w:space="0" w:color="auto"/>
        <w:bottom w:val="none" w:sz="0" w:space="0" w:color="auto"/>
        <w:right w:val="none" w:sz="0" w:space="0" w:color="auto"/>
      </w:divBdr>
    </w:div>
    <w:div w:id="953441522">
      <w:bodyDiv w:val="1"/>
      <w:marLeft w:val="0"/>
      <w:marRight w:val="0"/>
      <w:marTop w:val="0"/>
      <w:marBottom w:val="0"/>
      <w:divBdr>
        <w:top w:val="none" w:sz="0" w:space="0" w:color="auto"/>
        <w:left w:val="none" w:sz="0" w:space="0" w:color="auto"/>
        <w:bottom w:val="none" w:sz="0" w:space="0" w:color="auto"/>
        <w:right w:val="none" w:sz="0" w:space="0" w:color="auto"/>
      </w:divBdr>
    </w:div>
    <w:div w:id="957954187">
      <w:bodyDiv w:val="1"/>
      <w:marLeft w:val="0"/>
      <w:marRight w:val="0"/>
      <w:marTop w:val="0"/>
      <w:marBottom w:val="0"/>
      <w:divBdr>
        <w:top w:val="none" w:sz="0" w:space="0" w:color="auto"/>
        <w:left w:val="none" w:sz="0" w:space="0" w:color="auto"/>
        <w:bottom w:val="none" w:sz="0" w:space="0" w:color="auto"/>
        <w:right w:val="none" w:sz="0" w:space="0" w:color="auto"/>
      </w:divBdr>
    </w:div>
    <w:div w:id="1011025225">
      <w:bodyDiv w:val="1"/>
      <w:marLeft w:val="0"/>
      <w:marRight w:val="0"/>
      <w:marTop w:val="0"/>
      <w:marBottom w:val="0"/>
      <w:divBdr>
        <w:top w:val="none" w:sz="0" w:space="0" w:color="auto"/>
        <w:left w:val="none" w:sz="0" w:space="0" w:color="auto"/>
        <w:bottom w:val="none" w:sz="0" w:space="0" w:color="auto"/>
        <w:right w:val="none" w:sz="0" w:space="0" w:color="auto"/>
      </w:divBdr>
    </w:div>
    <w:div w:id="1182402022">
      <w:bodyDiv w:val="1"/>
      <w:marLeft w:val="0"/>
      <w:marRight w:val="0"/>
      <w:marTop w:val="0"/>
      <w:marBottom w:val="0"/>
      <w:divBdr>
        <w:top w:val="none" w:sz="0" w:space="0" w:color="auto"/>
        <w:left w:val="none" w:sz="0" w:space="0" w:color="auto"/>
        <w:bottom w:val="none" w:sz="0" w:space="0" w:color="auto"/>
        <w:right w:val="none" w:sz="0" w:space="0" w:color="auto"/>
      </w:divBdr>
    </w:div>
    <w:div w:id="1191533488">
      <w:bodyDiv w:val="1"/>
      <w:marLeft w:val="0"/>
      <w:marRight w:val="0"/>
      <w:marTop w:val="0"/>
      <w:marBottom w:val="0"/>
      <w:divBdr>
        <w:top w:val="none" w:sz="0" w:space="0" w:color="auto"/>
        <w:left w:val="none" w:sz="0" w:space="0" w:color="auto"/>
        <w:bottom w:val="none" w:sz="0" w:space="0" w:color="auto"/>
        <w:right w:val="none" w:sz="0" w:space="0" w:color="auto"/>
      </w:divBdr>
    </w:div>
    <w:div w:id="1233076902">
      <w:bodyDiv w:val="1"/>
      <w:marLeft w:val="0"/>
      <w:marRight w:val="0"/>
      <w:marTop w:val="0"/>
      <w:marBottom w:val="0"/>
      <w:divBdr>
        <w:top w:val="none" w:sz="0" w:space="0" w:color="auto"/>
        <w:left w:val="none" w:sz="0" w:space="0" w:color="auto"/>
        <w:bottom w:val="none" w:sz="0" w:space="0" w:color="auto"/>
        <w:right w:val="none" w:sz="0" w:space="0" w:color="auto"/>
      </w:divBdr>
    </w:div>
    <w:div w:id="1259019175">
      <w:bodyDiv w:val="1"/>
      <w:marLeft w:val="0"/>
      <w:marRight w:val="0"/>
      <w:marTop w:val="0"/>
      <w:marBottom w:val="0"/>
      <w:divBdr>
        <w:top w:val="none" w:sz="0" w:space="0" w:color="auto"/>
        <w:left w:val="none" w:sz="0" w:space="0" w:color="auto"/>
        <w:bottom w:val="none" w:sz="0" w:space="0" w:color="auto"/>
        <w:right w:val="none" w:sz="0" w:space="0" w:color="auto"/>
      </w:divBdr>
    </w:div>
    <w:div w:id="1260598616">
      <w:bodyDiv w:val="1"/>
      <w:marLeft w:val="0"/>
      <w:marRight w:val="0"/>
      <w:marTop w:val="0"/>
      <w:marBottom w:val="0"/>
      <w:divBdr>
        <w:top w:val="none" w:sz="0" w:space="0" w:color="auto"/>
        <w:left w:val="none" w:sz="0" w:space="0" w:color="auto"/>
        <w:bottom w:val="none" w:sz="0" w:space="0" w:color="auto"/>
        <w:right w:val="none" w:sz="0" w:space="0" w:color="auto"/>
      </w:divBdr>
    </w:div>
    <w:div w:id="1271160750">
      <w:bodyDiv w:val="1"/>
      <w:marLeft w:val="0"/>
      <w:marRight w:val="0"/>
      <w:marTop w:val="0"/>
      <w:marBottom w:val="0"/>
      <w:divBdr>
        <w:top w:val="none" w:sz="0" w:space="0" w:color="auto"/>
        <w:left w:val="none" w:sz="0" w:space="0" w:color="auto"/>
        <w:bottom w:val="none" w:sz="0" w:space="0" w:color="auto"/>
        <w:right w:val="none" w:sz="0" w:space="0" w:color="auto"/>
      </w:divBdr>
    </w:div>
    <w:div w:id="1297176361">
      <w:bodyDiv w:val="1"/>
      <w:marLeft w:val="0"/>
      <w:marRight w:val="0"/>
      <w:marTop w:val="0"/>
      <w:marBottom w:val="0"/>
      <w:divBdr>
        <w:top w:val="none" w:sz="0" w:space="0" w:color="auto"/>
        <w:left w:val="none" w:sz="0" w:space="0" w:color="auto"/>
        <w:bottom w:val="none" w:sz="0" w:space="0" w:color="auto"/>
        <w:right w:val="none" w:sz="0" w:space="0" w:color="auto"/>
      </w:divBdr>
    </w:div>
    <w:div w:id="1362169878">
      <w:bodyDiv w:val="1"/>
      <w:marLeft w:val="0"/>
      <w:marRight w:val="0"/>
      <w:marTop w:val="0"/>
      <w:marBottom w:val="0"/>
      <w:divBdr>
        <w:top w:val="none" w:sz="0" w:space="0" w:color="auto"/>
        <w:left w:val="none" w:sz="0" w:space="0" w:color="auto"/>
        <w:bottom w:val="none" w:sz="0" w:space="0" w:color="auto"/>
        <w:right w:val="none" w:sz="0" w:space="0" w:color="auto"/>
      </w:divBdr>
    </w:div>
    <w:div w:id="1473675137">
      <w:bodyDiv w:val="1"/>
      <w:marLeft w:val="0"/>
      <w:marRight w:val="0"/>
      <w:marTop w:val="0"/>
      <w:marBottom w:val="0"/>
      <w:divBdr>
        <w:top w:val="none" w:sz="0" w:space="0" w:color="auto"/>
        <w:left w:val="none" w:sz="0" w:space="0" w:color="auto"/>
        <w:bottom w:val="none" w:sz="0" w:space="0" w:color="auto"/>
        <w:right w:val="none" w:sz="0" w:space="0" w:color="auto"/>
      </w:divBdr>
    </w:div>
    <w:div w:id="1494179282">
      <w:bodyDiv w:val="1"/>
      <w:marLeft w:val="0"/>
      <w:marRight w:val="0"/>
      <w:marTop w:val="0"/>
      <w:marBottom w:val="0"/>
      <w:divBdr>
        <w:top w:val="none" w:sz="0" w:space="0" w:color="auto"/>
        <w:left w:val="none" w:sz="0" w:space="0" w:color="auto"/>
        <w:bottom w:val="none" w:sz="0" w:space="0" w:color="auto"/>
        <w:right w:val="none" w:sz="0" w:space="0" w:color="auto"/>
      </w:divBdr>
    </w:div>
    <w:div w:id="1573345753">
      <w:bodyDiv w:val="1"/>
      <w:marLeft w:val="0"/>
      <w:marRight w:val="0"/>
      <w:marTop w:val="0"/>
      <w:marBottom w:val="0"/>
      <w:divBdr>
        <w:top w:val="none" w:sz="0" w:space="0" w:color="auto"/>
        <w:left w:val="none" w:sz="0" w:space="0" w:color="auto"/>
        <w:bottom w:val="none" w:sz="0" w:space="0" w:color="auto"/>
        <w:right w:val="none" w:sz="0" w:space="0" w:color="auto"/>
      </w:divBdr>
    </w:div>
    <w:div w:id="1578050135">
      <w:bodyDiv w:val="1"/>
      <w:marLeft w:val="0"/>
      <w:marRight w:val="0"/>
      <w:marTop w:val="0"/>
      <w:marBottom w:val="0"/>
      <w:divBdr>
        <w:top w:val="none" w:sz="0" w:space="0" w:color="auto"/>
        <w:left w:val="none" w:sz="0" w:space="0" w:color="auto"/>
        <w:bottom w:val="none" w:sz="0" w:space="0" w:color="auto"/>
        <w:right w:val="none" w:sz="0" w:space="0" w:color="auto"/>
      </w:divBdr>
    </w:div>
    <w:div w:id="1579628095">
      <w:bodyDiv w:val="1"/>
      <w:marLeft w:val="0"/>
      <w:marRight w:val="0"/>
      <w:marTop w:val="0"/>
      <w:marBottom w:val="0"/>
      <w:divBdr>
        <w:top w:val="none" w:sz="0" w:space="0" w:color="auto"/>
        <w:left w:val="none" w:sz="0" w:space="0" w:color="auto"/>
        <w:bottom w:val="none" w:sz="0" w:space="0" w:color="auto"/>
        <w:right w:val="none" w:sz="0" w:space="0" w:color="auto"/>
      </w:divBdr>
    </w:div>
    <w:div w:id="1609004762">
      <w:bodyDiv w:val="1"/>
      <w:marLeft w:val="0"/>
      <w:marRight w:val="0"/>
      <w:marTop w:val="0"/>
      <w:marBottom w:val="0"/>
      <w:divBdr>
        <w:top w:val="none" w:sz="0" w:space="0" w:color="auto"/>
        <w:left w:val="none" w:sz="0" w:space="0" w:color="auto"/>
        <w:bottom w:val="none" w:sz="0" w:space="0" w:color="auto"/>
        <w:right w:val="none" w:sz="0" w:space="0" w:color="auto"/>
      </w:divBdr>
    </w:div>
    <w:div w:id="1629239045">
      <w:bodyDiv w:val="1"/>
      <w:marLeft w:val="0"/>
      <w:marRight w:val="0"/>
      <w:marTop w:val="0"/>
      <w:marBottom w:val="0"/>
      <w:divBdr>
        <w:top w:val="none" w:sz="0" w:space="0" w:color="auto"/>
        <w:left w:val="none" w:sz="0" w:space="0" w:color="auto"/>
        <w:bottom w:val="none" w:sz="0" w:space="0" w:color="auto"/>
        <w:right w:val="none" w:sz="0" w:space="0" w:color="auto"/>
      </w:divBdr>
    </w:div>
    <w:div w:id="1677344812">
      <w:bodyDiv w:val="1"/>
      <w:marLeft w:val="0"/>
      <w:marRight w:val="0"/>
      <w:marTop w:val="0"/>
      <w:marBottom w:val="0"/>
      <w:divBdr>
        <w:top w:val="none" w:sz="0" w:space="0" w:color="auto"/>
        <w:left w:val="none" w:sz="0" w:space="0" w:color="auto"/>
        <w:bottom w:val="none" w:sz="0" w:space="0" w:color="auto"/>
        <w:right w:val="none" w:sz="0" w:space="0" w:color="auto"/>
      </w:divBdr>
    </w:div>
    <w:div w:id="1681348678">
      <w:bodyDiv w:val="1"/>
      <w:marLeft w:val="0"/>
      <w:marRight w:val="0"/>
      <w:marTop w:val="0"/>
      <w:marBottom w:val="0"/>
      <w:divBdr>
        <w:top w:val="none" w:sz="0" w:space="0" w:color="auto"/>
        <w:left w:val="none" w:sz="0" w:space="0" w:color="auto"/>
        <w:bottom w:val="none" w:sz="0" w:space="0" w:color="auto"/>
        <w:right w:val="none" w:sz="0" w:space="0" w:color="auto"/>
      </w:divBdr>
    </w:div>
    <w:div w:id="1743067852">
      <w:bodyDiv w:val="1"/>
      <w:marLeft w:val="0"/>
      <w:marRight w:val="0"/>
      <w:marTop w:val="0"/>
      <w:marBottom w:val="0"/>
      <w:divBdr>
        <w:top w:val="none" w:sz="0" w:space="0" w:color="auto"/>
        <w:left w:val="none" w:sz="0" w:space="0" w:color="auto"/>
        <w:bottom w:val="none" w:sz="0" w:space="0" w:color="auto"/>
        <w:right w:val="none" w:sz="0" w:space="0" w:color="auto"/>
      </w:divBdr>
    </w:div>
    <w:div w:id="1755468458">
      <w:bodyDiv w:val="1"/>
      <w:marLeft w:val="0"/>
      <w:marRight w:val="0"/>
      <w:marTop w:val="0"/>
      <w:marBottom w:val="0"/>
      <w:divBdr>
        <w:top w:val="none" w:sz="0" w:space="0" w:color="auto"/>
        <w:left w:val="none" w:sz="0" w:space="0" w:color="auto"/>
        <w:bottom w:val="none" w:sz="0" w:space="0" w:color="auto"/>
        <w:right w:val="none" w:sz="0" w:space="0" w:color="auto"/>
      </w:divBdr>
    </w:div>
    <w:div w:id="1772897420">
      <w:bodyDiv w:val="1"/>
      <w:marLeft w:val="0"/>
      <w:marRight w:val="0"/>
      <w:marTop w:val="0"/>
      <w:marBottom w:val="0"/>
      <w:divBdr>
        <w:top w:val="none" w:sz="0" w:space="0" w:color="auto"/>
        <w:left w:val="none" w:sz="0" w:space="0" w:color="auto"/>
        <w:bottom w:val="none" w:sz="0" w:space="0" w:color="auto"/>
        <w:right w:val="none" w:sz="0" w:space="0" w:color="auto"/>
      </w:divBdr>
    </w:div>
    <w:div w:id="1796175361">
      <w:bodyDiv w:val="1"/>
      <w:marLeft w:val="0"/>
      <w:marRight w:val="0"/>
      <w:marTop w:val="0"/>
      <w:marBottom w:val="0"/>
      <w:divBdr>
        <w:top w:val="none" w:sz="0" w:space="0" w:color="auto"/>
        <w:left w:val="none" w:sz="0" w:space="0" w:color="auto"/>
        <w:bottom w:val="none" w:sz="0" w:space="0" w:color="auto"/>
        <w:right w:val="none" w:sz="0" w:space="0" w:color="auto"/>
      </w:divBdr>
    </w:div>
    <w:div w:id="1811509545">
      <w:bodyDiv w:val="1"/>
      <w:marLeft w:val="0"/>
      <w:marRight w:val="0"/>
      <w:marTop w:val="0"/>
      <w:marBottom w:val="0"/>
      <w:divBdr>
        <w:top w:val="none" w:sz="0" w:space="0" w:color="auto"/>
        <w:left w:val="none" w:sz="0" w:space="0" w:color="auto"/>
        <w:bottom w:val="none" w:sz="0" w:space="0" w:color="auto"/>
        <w:right w:val="none" w:sz="0" w:space="0" w:color="auto"/>
      </w:divBdr>
    </w:div>
    <w:div w:id="1835341953">
      <w:bodyDiv w:val="1"/>
      <w:marLeft w:val="0"/>
      <w:marRight w:val="0"/>
      <w:marTop w:val="0"/>
      <w:marBottom w:val="0"/>
      <w:divBdr>
        <w:top w:val="none" w:sz="0" w:space="0" w:color="auto"/>
        <w:left w:val="none" w:sz="0" w:space="0" w:color="auto"/>
        <w:bottom w:val="none" w:sz="0" w:space="0" w:color="auto"/>
        <w:right w:val="none" w:sz="0" w:space="0" w:color="auto"/>
      </w:divBdr>
    </w:div>
    <w:div w:id="1849519437">
      <w:bodyDiv w:val="1"/>
      <w:marLeft w:val="0"/>
      <w:marRight w:val="0"/>
      <w:marTop w:val="0"/>
      <w:marBottom w:val="0"/>
      <w:divBdr>
        <w:top w:val="none" w:sz="0" w:space="0" w:color="auto"/>
        <w:left w:val="none" w:sz="0" w:space="0" w:color="auto"/>
        <w:bottom w:val="none" w:sz="0" w:space="0" w:color="auto"/>
        <w:right w:val="none" w:sz="0" w:space="0" w:color="auto"/>
      </w:divBdr>
    </w:div>
    <w:div w:id="1867712974">
      <w:bodyDiv w:val="1"/>
      <w:marLeft w:val="0"/>
      <w:marRight w:val="0"/>
      <w:marTop w:val="0"/>
      <w:marBottom w:val="0"/>
      <w:divBdr>
        <w:top w:val="none" w:sz="0" w:space="0" w:color="auto"/>
        <w:left w:val="none" w:sz="0" w:space="0" w:color="auto"/>
        <w:bottom w:val="none" w:sz="0" w:space="0" w:color="auto"/>
        <w:right w:val="none" w:sz="0" w:space="0" w:color="auto"/>
      </w:divBdr>
    </w:div>
    <w:div w:id="1881745103">
      <w:bodyDiv w:val="1"/>
      <w:marLeft w:val="0"/>
      <w:marRight w:val="0"/>
      <w:marTop w:val="0"/>
      <w:marBottom w:val="0"/>
      <w:divBdr>
        <w:top w:val="none" w:sz="0" w:space="0" w:color="auto"/>
        <w:left w:val="none" w:sz="0" w:space="0" w:color="auto"/>
        <w:bottom w:val="none" w:sz="0" w:space="0" w:color="auto"/>
        <w:right w:val="none" w:sz="0" w:space="0" w:color="auto"/>
      </w:divBdr>
    </w:div>
    <w:div w:id="1886598474">
      <w:bodyDiv w:val="1"/>
      <w:marLeft w:val="0"/>
      <w:marRight w:val="0"/>
      <w:marTop w:val="0"/>
      <w:marBottom w:val="0"/>
      <w:divBdr>
        <w:top w:val="none" w:sz="0" w:space="0" w:color="auto"/>
        <w:left w:val="none" w:sz="0" w:space="0" w:color="auto"/>
        <w:bottom w:val="none" w:sz="0" w:space="0" w:color="auto"/>
        <w:right w:val="none" w:sz="0" w:space="0" w:color="auto"/>
      </w:divBdr>
    </w:div>
    <w:div w:id="1913469984">
      <w:bodyDiv w:val="1"/>
      <w:marLeft w:val="0"/>
      <w:marRight w:val="0"/>
      <w:marTop w:val="0"/>
      <w:marBottom w:val="0"/>
      <w:divBdr>
        <w:top w:val="none" w:sz="0" w:space="0" w:color="auto"/>
        <w:left w:val="none" w:sz="0" w:space="0" w:color="auto"/>
        <w:bottom w:val="none" w:sz="0" w:space="0" w:color="auto"/>
        <w:right w:val="none" w:sz="0" w:space="0" w:color="auto"/>
      </w:divBdr>
    </w:div>
    <w:div w:id="1957101815">
      <w:bodyDiv w:val="1"/>
      <w:marLeft w:val="0"/>
      <w:marRight w:val="0"/>
      <w:marTop w:val="0"/>
      <w:marBottom w:val="0"/>
      <w:divBdr>
        <w:top w:val="none" w:sz="0" w:space="0" w:color="auto"/>
        <w:left w:val="none" w:sz="0" w:space="0" w:color="auto"/>
        <w:bottom w:val="none" w:sz="0" w:space="0" w:color="auto"/>
        <w:right w:val="none" w:sz="0" w:space="0" w:color="auto"/>
      </w:divBdr>
    </w:div>
    <w:div w:id="2061786994">
      <w:bodyDiv w:val="1"/>
      <w:marLeft w:val="0"/>
      <w:marRight w:val="0"/>
      <w:marTop w:val="0"/>
      <w:marBottom w:val="0"/>
      <w:divBdr>
        <w:top w:val="none" w:sz="0" w:space="0" w:color="auto"/>
        <w:left w:val="none" w:sz="0" w:space="0" w:color="auto"/>
        <w:bottom w:val="none" w:sz="0" w:space="0" w:color="auto"/>
        <w:right w:val="none" w:sz="0" w:space="0" w:color="auto"/>
      </w:divBdr>
    </w:div>
    <w:div w:id="20781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825A-9F80-47ED-A13A-A56DDB2F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2176</Words>
  <Characters>11756</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T Corporation</Company>
  <LinksUpToDate>false</LinksUpToDate>
  <CharactersWithSpaces>13905</CharactersWithSpaces>
  <SharedDoc>false</SharedDoc>
  <HLinks>
    <vt:vector size="12" baseType="variant">
      <vt:variant>
        <vt:i4>327692</vt:i4>
      </vt:variant>
      <vt:variant>
        <vt:i4>3</vt:i4>
      </vt:variant>
      <vt:variant>
        <vt:i4>0</vt:i4>
      </vt:variant>
      <vt:variant>
        <vt:i4>5</vt:i4>
      </vt:variant>
      <vt:variant>
        <vt:lpwstr>http://www.sitia.gr/</vt:lpwstr>
      </vt:variant>
      <vt:variant>
        <vt:lpwstr/>
      </vt:variant>
      <vt:variant>
        <vt:i4>327692</vt:i4>
      </vt:variant>
      <vt:variant>
        <vt:i4>0</vt:i4>
      </vt:variant>
      <vt:variant>
        <vt:i4>0</vt:i4>
      </vt:variant>
      <vt:variant>
        <vt:i4>5</vt:i4>
      </vt:variant>
      <vt:variant>
        <vt:lpwstr>http://www.sitia.gr/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user</cp:lastModifiedBy>
  <cp:revision>8</cp:revision>
  <cp:lastPrinted>2015-04-02T05:59:00Z</cp:lastPrinted>
  <dcterms:created xsi:type="dcterms:W3CDTF">2016-08-01T11:06:00Z</dcterms:created>
  <dcterms:modified xsi:type="dcterms:W3CDTF">2016-08-02T08:50:00Z</dcterms:modified>
</cp:coreProperties>
</file>