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3C778E" w:rsidRPr="00E26525" w:rsidTr="00B27689">
        <w:trPr>
          <w:trHeight w:val="2127"/>
        </w:trPr>
        <w:tc>
          <w:tcPr>
            <w:tcW w:w="3979" w:type="dxa"/>
          </w:tcPr>
          <w:p w:rsidR="003C778E" w:rsidRPr="00E26525" w:rsidRDefault="009C2496" w:rsidP="00B27689">
            <w:r w:rsidRPr="009C2496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7" o:title=""/>
                  <w10:wrap type="topAndBottom" side="largest" anchorx="page"/>
                </v:shape>
                <o:OLEObject Type="Embed" ProgID="Word.Picture.8" ShapeID="_x0000_s1026" DrawAspect="Content" ObjectID="_1633156351" r:id="rId8"/>
              </w:pict>
            </w:r>
            <w:r w:rsidR="003C778E" w:rsidRPr="00AA61DD">
              <w:rPr>
                <w:sz w:val="22"/>
                <w:szCs w:val="22"/>
              </w:rPr>
              <w:br w:type="page"/>
            </w:r>
            <w:r w:rsidR="003C778E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3C778E" w:rsidRPr="00E26525" w:rsidRDefault="002C10A3" w:rsidP="00B27689">
            <w:r>
              <w:rPr>
                <w:sz w:val="22"/>
                <w:szCs w:val="22"/>
              </w:rPr>
              <w:t>Δ</w:t>
            </w:r>
            <w:r w:rsidR="003C778E" w:rsidRPr="00E26525">
              <w:rPr>
                <w:sz w:val="22"/>
                <w:szCs w:val="22"/>
              </w:rPr>
              <w:t xml:space="preserve">ΗΜΟΣ   ΣΗΤΕΙΑΣ </w:t>
            </w:r>
          </w:p>
          <w:p w:rsidR="003C778E" w:rsidRPr="00E26525" w:rsidRDefault="003C778E" w:rsidP="00B27689"/>
          <w:p w:rsidR="003C778E" w:rsidRPr="00E26525" w:rsidRDefault="003C778E" w:rsidP="00B27689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</w:p>
          <w:p w:rsidR="001D7188" w:rsidRDefault="001D7188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3C778E" w:rsidRPr="00426539" w:rsidRDefault="003C778E" w:rsidP="00B27689">
            <w:pPr>
              <w:jc w:val="center"/>
            </w:pPr>
          </w:p>
        </w:tc>
        <w:tc>
          <w:tcPr>
            <w:tcW w:w="3471" w:type="dxa"/>
          </w:tcPr>
          <w:p w:rsidR="003C778E" w:rsidRPr="00426539" w:rsidRDefault="003C778E" w:rsidP="00B27689"/>
          <w:p w:rsidR="001D7188" w:rsidRPr="001B4067" w:rsidRDefault="001D7188" w:rsidP="001D7188">
            <w:r w:rsidRPr="002B72F5">
              <w:rPr>
                <w:szCs w:val="22"/>
              </w:rPr>
              <w:t>Προμήθεια Καυσίμων και Λιπαντικών Δήμου Σητείας και των Νομικών του Προσώπων έτους 20</w:t>
            </w:r>
            <w:r w:rsidR="001B4067" w:rsidRPr="001B4067">
              <w:rPr>
                <w:szCs w:val="22"/>
              </w:rPr>
              <w:t>20</w:t>
            </w:r>
            <w:r>
              <w:rPr>
                <w:szCs w:val="22"/>
              </w:rPr>
              <w:t>-</w:t>
            </w:r>
            <w:r w:rsidR="001D76C8">
              <w:rPr>
                <w:szCs w:val="22"/>
              </w:rPr>
              <w:t>20</w:t>
            </w:r>
            <w:r w:rsidR="001B4067" w:rsidRPr="001B4067">
              <w:rPr>
                <w:szCs w:val="22"/>
              </w:rPr>
              <w:t>21</w:t>
            </w:r>
          </w:p>
          <w:p w:rsidR="003C778E" w:rsidRPr="00426539" w:rsidRDefault="003C778E" w:rsidP="00B27689"/>
          <w:p w:rsidR="00FF59D4" w:rsidRPr="001D76C8" w:rsidRDefault="00463273" w:rsidP="00FF59D4">
            <w:r w:rsidRPr="00CA5C5D">
              <w:rPr>
                <w:sz w:val="22"/>
                <w:szCs w:val="22"/>
              </w:rPr>
              <w:t xml:space="preserve"> </w:t>
            </w:r>
            <w:r w:rsidR="00CA5C5D" w:rsidRPr="00CA5C5D">
              <w:rPr>
                <w:sz w:val="22"/>
                <w:szCs w:val="22"/>
                <w:lang w:val="en-US"/>
              </w:rPr>
              <w:t>7860</w:t>
            </w:r>
            <w:r w:rsidR="00FF59D4" w:rsidRPr="00CA5C5D">
              <w:rPr>
                <w:sz w:val="22"/>
                <w:szCs w:val="22"/>
                <w:lang w:val="en-US"/>
              </w:rPr>
              <w:t>/</w:t>
            </w:r>
            <w:r w:rsidRPr="00CA5C5D">
              <w:rPr>
                <w:sz w:val="22"/>
                <w:szCs w:val="22"/>
                <w:lang w:val="en-US"/>
              </w:rPr>
              <w:t>21</w:t>
            </w:r>
            <w:r w:rsidR="00FF59D4" w:rsidRPr="00CA5C5D">
              <w:rPr>
                <w:sz w:val="22"/>
                <w:szCs w:val="22"/>
                <w:lang w:val="en-US"/>
              </w:rPr>
              <w:t>-1</w:t>
            </w:r>
            <w:r w:rsidRPr="00CA5C5D">
              <w:rPr>
                <w:sz w:val="22"/>
                <w:szCs w:val="22"/>
                <w:lang w:val="en-US"/>
              </w:rPr>
              <w:t>0</w:t>
            </w:r>
            <w:r w:rsidR="00FF59D4" w:rsidRPr="00CA5C5D">
              <w:rPr>
                <w:sz w:val="22"/>
                <w:szCs w:val="22"/>
                <w:lang w:val="en-US"/>
              </w:rPr>
              <w:t>-201</w:t>
            </w:r>
            <w:r w:rsidRPr="00CA5C5D">
              <w:rPr>
                <w:sz w:val="22"/>
                <w:szCs w:val="22"/>
                <w:lang w:val="en-US"/>
              </w:rPr>
              <w:t>9</w:t>
            </w:r>
          </w:p>
          <w:p w:rsidR="003C778E" w:rsidRPr="00426539" w:rsidRDefault="003C778E" w:rsidP="00B27689"/>
          <w:p w:rsidR="003C778E" w:rsidRPr="00426539" w:rsidRDefault="003C778E" w:rsidP="00B27689"/>
          <w:p w:rsidR="003C778E" w:rsidRPr="00426539" w:rsidRDefault="003C778E" w:rsidP="00B27689"/>
        </w:tc>
      </w:tr>
    </w:tbl>
    <w:p w:rsidR="003C778E" w:rsidRPr="00463273" w:rsidRDefault="003C778E" w:rsidP="003C778E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</w:t>
      </w:r>
      <w:r>
        <w:rPr>
          <w:b/>
          <w:sz w:val="22"/>
          <w:szCs w:val="22"/>
          <w:u w:val="single"/>
        </w:rPr>
        <w:t>ΛΙΠΑΝΤΙΚΩΝ</w:t>
      </w:r>
    </w:p>
    <w:p w:rsidR="002913AE" w:rsidRPr="00463273" w:rsidRDefault="002913AE" w:rsidP="003C778E">
      <w:pPr>
        <w:ind w:right="-148"/>
        <w:jc w:val="center"/>
        <w:rPr>
          <w:b/>
          <w:sz w:val="22"/>
          <w:szCs w:val="22"/>
          <w:u w:val="single"/>
        </w:rPr>
      </w:pPr>
    </w:p>
    <w:p w:rsidR="000D2419" w:rsidRDefault="000D2419" w:rsidP="003C778E">
      <w:pPr>
        <w:ind w:right="-148"/>
        <w:jc w:val="center"/>
        <w:rPr>
          <w:b/>
          <w:sz w:val="22"/>
          <w:szCs w:val="22"/>
          <w:u w:val="single"/>
        </w:rPr>
      </w:pPr>
    </w:p>
    <w:p w:rsidR="003C778E" w:rsidRPr="00E26525" w:rsidRDefault="003C778E" w:rsidP="003C778E">
      <w:pPr>
        <w:ind w:right="-148"/>
        <w:jc w:val="center"/>
        <w:rPr>
          <w:b/>
          <w:sz w:val="22"/>
          <w:szCs w:val="22"/>
          <w:u w:val="single"/>
        </w:rPr>
      </w:pPr>
    </w:p>
    <w:p w:rsidR="003C778E" w:rsidRPr="00463273" w:rsidRDefault="003C778E" w:rsidP="003C778E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2913AE" w:rsidRPr="00463273" w:rsidRDefault="002913AE" w:rsidP="003C778E">
      <w:pPr>
        <w:autoSpaceDE w:val="0"/>
        <w:autoSpaceDN w:val="0"/>
        <w:adjustRightInd w:val="0"/>
        <w:rPr>
          <w:sz w:val="22"/>
          <w:szCs w:val="22"/>
        </w:rPr>
      </w:pPr>
    </w:p>
    <w:p w:rsidR="003C778E" w:rsidRPr="00E26525" w:rsidRDefault="003C778E" w:rsidP="003C778E">
      <w:pPr>
        <w:ind w:right="-148"/>
        <w:rPr>
          <w:sz w:val="22"/>
          <w:szCs w:val="22"/>
        </w:rPr>
      </w:pPr>
    </w:p>
    <w:p w:rsidR="003C778E" w:rsidRPr="00463273" w:rsidRDefault="003C778E" w:rsidP="003C778E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2913AE" w:rsidRPr="00463273" w:rsidRDefault="002913AE" w:rsidP="003C778E">
      <w:pPr>
        <w:ind w:right="-148"/>
        <w:rPr>
          <w:sz w:val="22"/>
          <w:szCs w:val="22"/>
        </w:rPr>
      </w:pPr>
    </w:p>
    <w:p w:rsidR="003C778E" w:rsidRDefault="003C778E" w:rsidP="003C778E">
      <w:pPr>
        <w:ind w:right="-148"/>
        <w:rPr>
          <w:sz w:val="22"/>
          <w:szCs w:val="22"/>
        </w:rPr>
      </w:pPr>
    </w:p>
    <w:p w:rsidR="003C778E" w:rsidRDefault="003C778E" w:rsidP="003C778E">
      <w:pPr>
        <w:ind w:right="-148"/>
        <w:rPr>
          <w:sz w:val="22"/>
          <w:szCs w:val="22"/>
          <w:lang w:val="en-US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2913AE" w:rsidRPr="002913AE" w:rsidRDefault="002913AE" w:rsidP="003C778E">
      <w:pPr>
        <w:ind w:right="-148"/>
        <w:rPr>
          <w:sz w:val="22"/>
          <w:szCs w:val="22"/>
          <w:lang w:val="en-US"/>
        </w:rPr>
      </w:pPr>
    </w:p>
    <w:p w:rsidR="003C778E" w:rsidRDefault="003C778E" w:rsidP="003C778E">
      <w:pPr>
        <w:ind w:right="-148"/>
        <w:rPr>
          <w:sz w:val="22"/>
          <w:szCs w:val="22"/>
        </w:rPr>
      </w:pPr>
    </w:p>
    <w:tbl>
      <w:tblPr>
        <w:tblW w:w="9616" w:type="dxa"/>
        <w:tblInd w:w="-152" w:type="dxa"/>
        <w:tblLayout w:type="fixed"/>
        <w:tblLook w:val="04A0"/>
      </w:tblPr>
      <w:tblGrid>
        <w:gridCol w:w="544"/>
        <w:gridCol w:w="2268"/>
        <w:gridCol w:w="3260"/>
        <w:gridCol w:w="709"/>
        <w:gridCol w:w="1276"/>
        <w:gridCol w:w="1559"/>
      </w:tblGrid>
      <w:tr w:rsidR="002913AE" w:rsidRPr="00BC7EF1" w:rsidTr="002913AE">
        <w:trPr>
          <w:trHeight w:val="2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AE" w:rsidRPr="00BC7EF1" w:rsidRDefault="002913AE" w:rsidP="00E44B18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AE" w:rsidRPr="00BC7EF1" w:rsidRDefault="002913AE" w:rsidP="00E44B18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AE" w:rsidRPr="00BC7EF1" w:rsidRDefault="002913AE" w:rsidP="00E44B18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AE" w:rsidRPr="00BC7EF1" w:rsidRDefault="002913AE" w:rsidP="00E44B18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AE" w:rsidRPr="00BC7EF1" w:rsidRDefault="002913AE" w:rsidP="00E44B18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AE" w:rsidRPr="00BC7EF1" w:rsidRDefault="002913AE" w:rsidP="00E44B18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ΠΑΡΑΠΟΜΠΗ</w:t>
            </w:r>
          </w:p>
        </w:tc>
      </w:tr>
      <w:tr w:rsidR="002913AE" w:rsidRPr="00BC7EF1" w:rsidTr="002913AE">
        <w:trPr>
          <w:trHeight w:val="171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ΛΙΠΑΝΤΙΚΟ ΠΕΤΡΕΛΑΙΟΚΙΝΗΤΗΡΩΝ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SAE 15W/40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D62F54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SAE 15W/40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,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ACEA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E9/E7           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API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CG-4, CH-4,CI-4,CJ-4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MB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228.31,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MAN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3575</w:t>
            </w:r>
          </w:p>
          <w:p w:rsidR="002913AE" w:rsidRPr="002913AE" w:rsidRDefault="002913AE" w:rsidP="002913AE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Απαραίτητη η προσκόμιση πιστοποίησης καταλληλότητας (</w:t>
            </w:r>
            <w:proofErr w:type="spellStart"/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approval</w:t>
            </w:r>
            <w:proofErr w:type="spellEnd"/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) προσφερόμενου προϊόντος.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MB</w:t>
            </w: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 xml:space="preserve"> 228.31</w:t>
            </w:r>
          </w:p>
          <w:p w:rsidR="002913AE" w:rsidRPr="002A41C6" w:rsidRDefault="002913AE" w:rsidP="002913AE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8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ΛΙΠΑΝΤΙΚΟ ΠΕΤΡΕΛΑΙΟΚΙΝΗΤΗΡΩΝ SAE 10W/40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D62F54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SAE  10W/40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,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ACEA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Ε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6/E7/E9    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API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CJ-4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ΜΒ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228.51,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ΜΑΝ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3477,3271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VOLVO VDS 4,DAF PX Euro VI </w:t>
            </w:r>
          </w:p>
          <w:p w:rsidR="002913AE" w:rsidRPr="002913AE" w:rsidRDefault="002913AE" w:rsidP="002913AE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Απαραίτητη η προσκόμιση πιστοποίησης καταλληλότητας (</w:t>
            </w:r>
            <w:proofErr w:type="spellStart"/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approval</w:t>
            </w:r>
            <w:proofErr w:type="spellEnd"/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) προσφερόμενου προϊόντος.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ΜΒ 228.51</w:t>
            </w:r>
          </w:p>
          <w:p w:rsidR="002913AE" w:rsidRPr="002A41C6" w:rsidRDefault="002913AE" w:rsidP="002913AE">
            <w:pPr>
              <w:ind w:left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7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ΛΙΠΑΝΤΙΚΟ ΠΕΤΡΕΛΑΙΟΚΙΝΗΤΗΡΩΝ SAE 10W/30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SAE  10W/30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,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ACEA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E9/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Ε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  <w:r w:rsidRPr="002913A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 </w:t>
            </w:r>
            <w:r w:rsidRPr="008A7A3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   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API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CJ-4</w:t>
            </w:r>
            <w:r w:rsidRPr="002913A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ΜΒ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228.51,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ΜΑΝ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3575,VDS 4,DAF PX Euro VI </w:t>
            </w:r>
          </w:p>
          <w:p w:rsidR="002913AE" w:rsidRPr="002A41C6" w:rsidRDefault="002913AE" w:rsidP="002913AE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Απαραίτητη η προσκόμιση πιστοποίησης καταλληλότητας (</w:t>
            </w:r>
            <w:proofErr w:type="spellStart"/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approval</w:t>
            </w:r>
            <w:proofErr w:type="spellEnd"/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) προσφερόμενου προϊόντος.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ΜΒ 228.51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hRule="exact" w:val="142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ΛΙΠΑΝΤΙΚΟ ΒΕΝΖΙΝΟΚΙΝΗΤΗΡΩΝ 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SAE 10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W-40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D62F54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SAE  10W/40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,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ACEA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2A41C6">
              <w:rPr>
                <w:rFonts w:asciiTheme="minorHAnsi" w:hAnsiTheme="minorHAnsi" w:cs="TimesNewRomanPSMT"/>
                <w:sz w:val="20"/>
                <w:szCs w:val="20"/>
                <w:lang w:val="en-US"/>
              </w:rPr>
              <w:t xml:space="preserve">A3/B3, A3/B4 </w:t>
            </w:r>
          </w:p>
          <w:p w:rsidR="002913AE" w:rsidRPr="002A41C6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API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2A41C6">
              <w:rPr>
                <w:rFonts w:asciiTheme="minorHAnsi" w:hAnsiTheme="minorHAnsi" w:cs="TimesNewRomanPSMT"/>
                <w:sz w:val="20"/>
                <w:szCs w:val="20"/>
                <w:lang w:val="en-US"/>
              </w:rPr>
              <w:t>SL/CF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:rsidR="002913AE" w:rsidRPr="002A41C6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 w:cs="TimesNewRomanPSMT"/>
                <w:sz w:val="20"/>
                <w:szCs w:val="20"/>
                <w:lang w:val="en-US"/>
              </w:rPr>
              <w:t>MB 229.1, VW 501.01/505.00</w:t>
            </w:r>
          </w:p>
          <w:p w:rsidR="002913AE" w:rsidRPr="002913AE" w:rsidRDefault="002913AE" w:rsidP="002913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Επιθυμητή συσκευασία σε </w:t>
            </w:r>
          </w:p>
          <w:p w:rsidR="002913AE" w:rsidRPr="002A41C6" w:rsidRDefault="002913AE" w:rsidP="002913AE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δοχείο χωρητικότητας 4 </w:t>
            </w:r>
            <w:proofErr w:type="spellStart"/>
            <w:r w:rsidRPr="002A41C6">
              <w:rPr>
                <w:rFonts w:asciiTheme="minorHAnsi" w:hAnsiTheme="minorHAnsi"/>
                <w:sz w:val="20"/>
                <w:szCs w:val="20"/>
              </w:rPr>
              <w:t>lt</w:t>
            </w:r>
            <w:proofErr w:type="spellEnd"/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7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ΛΙΠΑΝΤΙΚΟ ΒΕΝΖΙΝΟΚΙΝΗΤΗΡΩΝ </w:t>
            </w:r>
          </w:p>
          <w:p w:rsidR="002913AE" w:rsidRPr="002A41C6" w:rsidRDefault="002913AE" w:rsidP="00E44B18">
            <w:pPr>
              <w:rPr>
                <w:rFonts w:asciiTheme="minorHAnsi" w:hAnsiTheme="minorHAnsi" w:cs="TimesNewRomanPS-BoldMT"/>
                <w:b/>
                <w:bCs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SAE 1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5W-40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D62F54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SAE  15W/40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,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ACEA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2A41C6">
              <w:rPr>
                <w:rFonts w:asciiTheme="minorHAnsi" w:hAnsiTheme="minorHAnsi" w:cs="TimesNewRomanPSMT"/>
                <w:sz w:val="20"/>
                <w:szCs w:val="20"/>
                <w:lang w:val="en-US"/>
              </w:rPr>
              <w:t xml:space="preserve">A3/B3, A3/B4 </w:t>
            </w:r>
          </w:p>
          <w:p w:rsidR="002913AE" w:rsidRPr="002A41C6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API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2A41C6">
              <w:rPr>
                <w:rFonts w:asciiTheme="minorHAnsi" w:hAnsiTheme="minorHAnsi" w:cs="TimesNewRomanPSMT"/>
                <w:sz w:val="20"/>
                <w:szCs w:val="20"/>
                <w:lang w:val="en-US"/>
              </w:rPr>
              <w:t>SL/CF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:rsidR="002913AE" w:rsidRPr="002913AE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 w:cs="TimesNewRomanPSMT"/>
                <w:sz w:val="20"/>
                <w:szCs w:val="20"/>
                <w:lang w:val="en-US"/>
              </w:rPr>
              <w:t>MB</w:t>
            </w:r>
            <w:r w:rsidRPr="002913AE">
              <w:rPr>
                <w:rFonts w:asciiTheme="minorHAnsi" w:hAnsiTheme="minorHAnsi" w:cs="TimesNewRomanPSMT"/>
                <w:sz w:val="20"/>
                <w:szCs w:val="20"/>
                <w:lang w:val="en-US"/>
              </w:rPr>
              <w:t xml:space="preserve"> 229.1, </w:t>
            </w:r>
            <w:r w:rsidRPr="002A41C6">
              <w:rPr>
                <w:rFonts w:asciiTheme="minorHAnsi" w:hAnsiTheme="minorHAnsi" w:cs="TimesNewRomanPSMT"/>
                <w:sz w:val="20"/>
                <w:szCs w:val="20"/>
                <w:lang w:val="en-US"/>
              </w:rPr>
              <w:t>VW</w:t>
            </w:r>
            <w:r w:rsidRPr="002913AE">
              <w:rPr>
                <w:rFonts w:asciiTheme="minorHAnsi" w:hAnsiTheme="minorHAnsi" w:cs="TimesNewRomanPSMT"/>
                <w:sz w:val="20"/>
                <w:szCs w:val="20"/>
                <w:lang w:val="en-US"/>
              </w:rPr>
              <w:t xml:space="preserve"> 501.01/505.00</w:t>
            </w:r>
          </w:p>
          <w:p w:rsidR="002913AE" w:rsidRPr="002A41C6" w:rsidRDefault="002913AE" w:rsidP="002913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Επιθυμητή συσκευασία σε δοχείο χωρητικότητας 4 </w:t>
            </w:r>
            <w:proofErr w:type="spellStart"/>
            <w:r w:rsidRPr="002A41C6">
              <w:rPr>
                <w:rFonts w:asciiTheme="minorHAnsi" w:hAnsi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hRule="exact" w:val="8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ΛΙΠΑΝΤΙΚΟ ΥΔΡΑΥΛΙΚΩΝ ΣΥΣΤΗΜΑΤΩΝ HLP ISO 46 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HLP ISO 46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DIN 51524 part 3 , HVLP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21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ΑΝΤΙΨΥΚΤΙΚΟ ΥΓΡΟ για κλειστά κυκλώματα ψυγείου.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BS 6580, ASTM D-3306, AFNOR NF R 15-601, SAE J1034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Το εν λό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γω προϊόν θα είναι συμπυκνωμένο 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αδιάλυτο αντιψυκτικό, </w:t>
            </w:r>
            <w:proofErr w:type="spellStart"/>
            <w:r w:rsidRPr="002A41C6">
              <w:rPr>
                <w:rFonts w:asciiTheme="minorHAnsi" w:hAnsiTheme="minorHAnsi"/>
                <w:sz w:val="20"/>
                <w:szCs w:val="20"/>
              </w:rPr>
              <w:t>αντιθερμικό</w:t>
            </w:r>
            <w:proofErr w:type="spellEnd"/>
            <w:r w:rsidRPr="002A41C6">
              <w:rPr>
                <w:rFonts w:asciiTheme="minorHAnsi" w:hAnsiTheme="minorHAnsi"/>
                <w:sz w:val="20"/>
                <w:szCs w:val="20"/>
              </w:rPr>
              <w:t xml:space="preserve"> και </w:t>
            </w:r>
            <w:proofErr w:type="spellStart"/>
            <w:r w:rsidRPr="002A41C6">
              <w:rPr>
                <w:rFonts w:asciiTheme="minorHAnsi" w:hAnsiTheme="minorHAnsi"/>
                <w:sz w:val="20"/>
                <w:szCs w:val="20"/>
              </w:rPr>
              <w:t>αντισκωριακό</w:t>
            </w:r>
            <w:proofErr w:type="spellEnd"/>
            <w:r w:rsidRPr="002A41C6">
              <w:rPr>
                <w:rFonts w:asciiTheme="minorHAnsi" w:hAnsiTheme="minorHAnsi"/>
                <w:sz w:val="20"/>
                <w:szCs w:val="20"/>
              </w:rPr>
              <w:t xml:space="preserve"> κατάλληλο για όλα τα αυτοκίνητα και όλες τις εποχές.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73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ΒΑΛΒΟΛΙΝΗ SAE 80W/90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913AE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2913A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SAE 80W/90 </w:t>
            </w:r>
          </w:p>
          <w:p w:rsidR="002913AE" w:rsidRPr="002913AE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API</w:t>
            </w:r>
            <w:r w:rsidRPr="002913A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GL</w:t>
            </w:r>
            <w:r w:rsidRPr="002913AE">
              <w:rPr>
                <w:rFonts w:asciiTheme="minorHAnsi" w:hAnsiTheme="minorHAnsi"/>
                <w:sz w:val="20"/>
                <w:szCs w:val="20"/>
                <w:lang w:val="en-US"/>
              </w:rPr>
              <w:t>-5</w:t>
            </w:r>
          </w:p>
          <w:p w:rsidR="002913AE" w:rsidRPr="002A41C6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MIL-L-2105D, ZFTE-ML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4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ADBLUE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DIN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70070,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ISO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22241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Βελτιωτικό πετρελαίου για την μείωση της εκπομπής καυσαερίων από βαρέα οχήματα που φέρουν πετρελαιοκινητήρες σύμφωνα με την οδηγία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Euro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5 της Ε.Ε.</w:t>
            </w:r>
          </w:p>
          <w:p w:rsidR="002913AE" w:rsidRPr="002A41C6" w:rsidRDefault="002913AE" w:rsidP="002913AE">
            <w:pPr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Το προϊόν θα παραδίδεται τμηματικά κατόπιν αιτήματος της αρμόδιας υπηρεσίας του Δήμου και πρέπει να έχει ημερομηνία παραγωγής το μέγιστο έως 2 μήνες πριν την παράδοσή του.</w:t>
            </w:r>
          </w:p>
          <w:p w:rsidR="002913AE" w:rsidRPr="002A41C6" w:rsidRDefault="002913AE" w:rsidP="002913AE">
            <w:pPr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Συσκευασία δοχείο των 20 λίτρων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6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ΛΙΠΑΝΤΙΚΟ ΠΕΤΡΕΛΑΙΟΚΙΝΗΤΗΡΩΝ SAE 5W/30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D62F54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SAE  5W/30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,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ACEA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Ε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6/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Ε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9/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Ε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4,      </w:t>
            </w:r>
          </w:p>
          <w:p w:rsidR="002913AE" w:rsidRPr="002A41C6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API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CJ-4/CI-4 </w:t>
            </w:r>
          </w:p>
          <w:p w:rsidR="002913AE" w:rsidRPr="002A41C6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MAN </w:t>
            </w:r>
            <w:r w:rsidRPr="002913AE">
              <w:rPr>
                <w:rFonts w:asciiTheme="minorHAnsi" w:hAnsiTheme="minorHAnsi"/>
                <w:sz w:val="20"/>
                <w:szCs w:val="20"/>
                <w:lang w:val="en-US"/>
              </w:rPr>
              <w:t>3575,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3477,MB228.51 VDS3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9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ΛΙΠΑΝΤΙΚΟ ΒΕΝΖΙΝΟΚΙΝΗΤΗΡΩΝ SAE 5W/30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D62F54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SAE  5W/30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,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ACEA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C4,                  </w:t>
            </w:r>
          </w:p>
          <w:p w:rsidR="002913AE" w:rsidRPr="002A41C6" w:rsidRDefault="002913AE" w:rsidP="00E44B1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API :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SN/CF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MB229.51 ,DPF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5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ΝΕΡΟ ΑΠΙΟΝΙΣΜΕΝΟ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A41C6">
              <w:rPr>
                <w:rFonts w:asciiTheme="minorHAnsi" w:hAnsiTheme="minorHAnsi"/>
                <w:sz w:val="20"/>
                <w:szCs w:val="20"/>
              </w:rPr>
              <w:t>Απιονισμένο</w:t>
            </w:r>
            <w:proofErr w:type="spellEnd"/>
            <w:r w:rsidRPr="002A41C6">
              <w:rPr>
                <w:rFonts w:asciiTheme="minorHAnsi" w:hAnsiTheme="minorHAnsi"/>
                <w:sz w:val="20"/>
                <w:szCs w:val="20"/>
              </w:rPr>
              <w:t xml:space="preserve"> νερό υψηλής καθαρότητας κατάλληλο για χρήση σε μπαταρίες και ψυγεία αυτοκινήτων.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Συσκευασία 4 ή 5 έως 20 λίτρων.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9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ΥΓΡΟ ΦΡΕΝΩΝ DOT 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DOT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4,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FMVSS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116,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SAEJ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1703</w:t>
            </w:r>
          </w:p>
          <w:p w:rsidR="002913AE" w:rsidRPr="002A41C6" w:rsidRDefault="002913AE" w:rsidP="002913A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Επιθυμητή συσκευασία σε δοχείο χωρητικότητας 1 </w:t>
            </w:r>
            <w:proofErr w:type="spellStart"/>
            <w:r w:rsidRPr="002A41C6">
              <w:rPr>
                <w:rFonts w:asciiTheme="minorHAnsi" w:hAnsiTheme="minorHAnsi"/>
                <w:sz w:val="20"/>
                <w:szCs w:val="20"/>
              </w:rPr>
              <w:t>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77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ΒΑΛΒΟΛΙΝΗ SAE 85W/140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SAE 85W-140</w:t>
            </w:r>
            <w:r w:rsidRPr="00D62F5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API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: GL-5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MIL-L-2105D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Default="002913AE" w:rsidP="00E44B18">
            <w:pPr>
              <w:jc w:val="center"/>
            </w:pPr>
            <w:r w:rsidRPr="00C00CD7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6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ΒΑΛΒΟΛΙΝΗ SAE 75W/85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SAE </w:t>
            </w: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5W-</w:t>
            </w: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85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API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: GL-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Default="002913AE" w:rsidP="00E44B18">
            <w:pPr>
              <w:jc w:val="center"/>
            </w:pPr>
            <w:r w:rsidRPr="00C00CD7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7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ΛΙΠΑΝΤΙΚΟ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ΥΔΡΑΥΛΙΚΟΥ CASE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CASE HY-TRAN ULTRACTION </w:t>
            </w:r>
          </w:p>
          <w:p w:rsidR="002913AE" w:rsidRPr="002913AE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MAT 3540</w:t>
            </w:r>
            <w:r w:rsidRPr="00D62F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Default="002913AE" w:rsidP="00E44B18">
            <w:pPr>
              <w:jc w:val="center"/>
            </w:pPr>
            <w:r w:rsidRPr="00C00CD7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69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ΛΙΠΑΝΤΙΚΟ  ΣΑΣΜΑΝ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JCB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Κωδικός:  </w:t>
            </w: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4000/2505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Default="002913AE" w:rsidP="00E44B18">
            <w:pPr>
              <w:jc w:val="center"/>
            </w:pPr>
            <w:r w:rsidRPr="00C00CD7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8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ΒΑΛΒΟΛΙΝΗ ΕΜΒΑΠΤΙΖΟΜΕΝΩΝ ΦΡΕΝΩΝ JCB,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API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GL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-4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Default="002913AE" w:rsidP="00E44B1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Κωδικός:  </w:t>
            </w: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4000/2205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API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GL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Default="002913AE" w:rsidP="00E44B18">
            <w:pPr>
              <w:jc w:val="center"/>
            </w:pPr>
            <w:r w:rsidRPr="00C00CD7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BC7EF1" w:rsidTr="002913AE">
        <w:trPr>
          <w:trHeight w:val="6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ΒΑΛΒΟΛΙΝΗ ΕΜΒΑΠΤΙΖΟΜΕΝΩΝ ΦΡΕΝΩΝ JCB ,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API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GL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-5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Default="002913AE" w:rsidP="00E44B1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 xml:space="preserve">Κωδικός:  </w:t>
            </w:r>
            <w:r w:rsidRPr="002A41C6">
              <w:rPr>
                <w:rFonts w:asciiTheme="minorHAnsi" w:hAnsiTheme="minorHAnsi"/>
                <w:b/>
                <w:sz w:val="20"/>
                <w:szCs w:val="20"/>
              </w:rPr>
              <w:t>4000/220</w:t>
            </w:r>
            <w:r w:rsidRPr="002A41C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API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GL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Default="002913AE" w:rsidP="00E44B18">
            <w:pPr>
              <w:jc w:val="center"/>
            </w:pPr>
            <w:r w:rsidRPr="00C00CD7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1D7188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2A41C6" w:rsidTr="002913AE">
        <w:trPr>
          <w:trHeight w:val="39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ΑΝΤΙΣΚΩΡΙΑΚΟ ΣΠΡΕΪ (</w:t>
            </w:r>
            <w:proofErr w:type="spellStart"/>
            <w:r w:rsidRPr="002A41C6">
              <w:rPr>
                <w:rFonts w:asciiTheme="minorHAnsi" w:hAnsiTheme="minorHAnsi"/>
                <w:sz w:val="20"/>
                <w:szCs w:val="20"/>
              </w:rPr>
              <w:t>τεμ</w:t>
            </w:r>
            <w:proofErr w:type="spellEnd"/>
            <w:r w:rsidRPr="002A41C6">
              <w:rPr>
                <w:rFonts w:asciiTheme="minorHAnsi" w:hAnsiTheme="minorHAnsi"/>
                <w:sz w:val="20"/>
                <w:szCs w:val="20"/>
              </w:rPr>
              <w:t xml:space="preserve"> των 400ml)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Να απωθεί την υγρασία: να προστατεύει τα συστήματα ανάφλεξης και να εξασφαλίζει την καλή εκκίνηση του κινητήρα. Να ελευθερώνει τους μπλοκαρισμένους μηχανισμούς: κλειδαριές, βίδες, στροφείς, βαλβίδες, κ.α. Να προστατεύει από τη διάβρωση εναποθέτοντας μία προστατευτική ταινία στις μεταλλικές επιφάνειες. Να αποτρέπει τη σκουριά, να καθαρίζει από υπολείμματα λίπους και πίσσας.</w:t>
            </w:r>
          </w:p>
          <w:p w:rsidR="002913AE" w:rsidRPr="002A41C6" w:rsidRDefault="002913AE" w:rsidP="002913AE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Σε συσκευασία των 400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ml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ανά τεμάχιο.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Default="002913AE" w:rsidP="00E44B18">
            <w:pPr>
              <w:jc w:val="center"/>
            </w:pPr>
            <w:r w:rsidRPr="00C00CD7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  <w:tr w:rsidR="002913AE" w:rsidRPr="002A41C6" w:rsidTr="002913AE">
        <w:trPr>
          <w:trHeight w:val="9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ΚΑΘΑΡΙΣΤΙΚΟ ΚΑΡΜΠΥΡΑΤΕΡ (</w:t>
            </w:r>
            <w:proofErr w:type="spellStart"/>
            <w:r w:rsidRPr="002A41C6">
              <w:rPr>
                <w:rFonts w:asciiTheme="minorHAnsi" w:hAnsiTheme="minorHAnsi"/>
                <w:sz w:val="20"/>
                <w:szCs w:val="20"/>
              </w:rPr>
              <w:t>τεμ</w:t>
            </w:r>
            <w:proofErr w:type="spellEnd"/>
            <w:r w:rsidRPr="002A41C6">
              <w:rPr>
                <w:rFonts w:asciiTheme="minorHAnsi" w:hAnsiTheme="minorHAnsi"/>
                <w:sz w:val="20"/>
                <w:szCs w:val="20"/>
              </w:rPr>
              <w:t xml:space="preserve"> των 400ml)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AE" w:rsidRPr="002A41C6" w:rsidRDefault="002913AE" w:rsidP="00E44B18">
            <w:p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Ισχυρός διαλύτης που αφαιρεί πολύ γρήγορα όλα τα κατάλοιπα από το εσωτερικό και τα εμφανή μέρη του καρμπυρατέρ χωρίς αποσυναρμολόγηση.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Να μπορεί να χρησιμοποιηθεί σε όλα τα εμφανή σημεία του καρμπυρατέρ (</w:t>
            </w:r>
            <w:proofErr w:type="spellStart"/>
            <w:r w:rsidRPr="002A41C6">
              <w:rPr>
                <w:rFonts w:asciiTheme="minorHAnsi" w:hAnsiTheme="minorHAnsi"/>
                <w:sz w:val="20"/>
                <w:szCs w:val="20"/>
              </w:rPr>
              <w:t>τσόκ</w:t>
            </w:r>
            <w:proofErr w:type="spellEnd"/>
            <w:r w:rsidRPr="002A41C6">
              <w:rPr>
                <w:rFonts w:asciiTheme="minorHAnsi" w:hAnsiTheme="minorHAnsi"/>
                <w:sz w:val="20"/>
                <w:szCs w:val="20"/>
              </w:rPr>
              <w:t>, φράκτη βαλβίδων και αερίων και ρύθμιση βιδών του καρμπυρατέρ).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>Να εξουδετερώνει τα υπολείμματα που έχουν κολλήσει στα εξαρτήματα όπως ρητίνη, λάδια, υπολείμματα γράσου και βρωμιάς. Το προϊόν θα πρέπει να εξατμίζεται σε λίγα δευτερόλεπτα, χωρίς να αφήνει υπολείμματα.</w:t>
            </w:r>
          </w:p>
          <w:p w:rsidR="002913AE" w:rsidRPr="002A41C6" w:rsidRDefault="002913AE" w:rsidP="002913AE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2A41C6">
              <w:rPr>
                <w:rFonts w:asciiTheme="minorHAnsi" w:hAnsiTheme="minorHAnsi"/>
                <w:sz w:val="20"/>
                <w:szCs w:val="20"/>
              </w:rPr>
              <w:t>Σε συσκευασία των 400</w:t>
            </w:r>
            <w:r w:rsidRPr="002A41C6">
              <w:rPr>
                <w:rFonts w:asciiTheme="minorHAnsi" w:hAnsiTheme="minorHAnsi"/>
                <w:sz w:val="20"/>
                <w:szCs w:val="20"/>
                <w:lang w:val="en-US"/>
              </w:rPr>
              <w:t>ml</w:t>
            </w:r>
            <w:r w:rsidRPr="002A41C6">
              <w:rPr>
                <w:rFonts w:asciiTheme="minorHAnsi" w:hAnsiTheme="minorHAnsi"/>
                <w:sz w:val="20"/>
                <w:szCs w:val="20"/>
              </w:rPr>
              <w:t xml:space="preserve"> ανά τεμάχιο.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Default="002913AE" w:rsidP="00E44B18">
            <w:pPr>
              <w:jc w:val="center"/>
            </w:pPr>
            <w:r w:rsidRPr="00C00CD7">
              <w:rPr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3AE" w:rsidRPr="002A41C6" w:rsidRDefault="002913AE" w:rsidP="00E44B1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C7CCF" w:rsidRPr="000D2419" w:rsidRDefault="009C7CCF" w:rsidP="009C7CCF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«ΤΕΧΝΙΚΗ ΠΡΟΔΙΑΓΡΑΦΗ » περιγράφονται , αναλυτικά οι τεχνικές προδιαγραφές των ειδών που ζητούνται από τη παρούσα διακήρυξη.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«ΑΠΑΙΤΗΣΗ» όπου έχει  συμπληρωθεί η λέξη «ΝΑΙ»,  σημαίνει ότι είναι υποχρεωτικό τα προσφερόμενα είδη να διαθέτουν τις αντίστοιχες τεχνικές προδιαγραφές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«ΑΠΑΝΤΗΣΗ» σημειώνεται  η απάντηση του προμηθευτή που έχει τη  μορφή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ΝΑΙ/ΟΧΙ εάν τα είδη των λιπαντικών  που προσφέρει καλύπτουν τις αντίστοιχες τεχνικές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Προδιαγραφές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>Στη στήλη «ΠΑΡΑΠΟΜΠΗ» σημειώνεται  η απάντηση του προμηθευτή, σε πιο από τα τεχνικά φυλλάδια (</w:t>
      </w:r>
      <w:proofErr w:type="spellStart"/>
      <w:r w:rsidRPr="00BC7EF1">
        <w:rPr>
          <w:sz w:val="22"/>
          <w:szCs w:val="22"/>
        </w:rPr>
        <w:t>Prospectus</w:t>
      </w:r>
      <w:proofErr w:type="spellEnd"/>
      <w:r w:rsidRPr="00BC7EF1"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</w:p>
    <w:p w:rsidR="009C7CCF" w:rsidRPr="00BC7EF1" w:rsidRDefault="009C7CCF" w:rsidP="009C7CCF">
      <w:pPr>
        <w:rPr>
          <w:sz w:val="20"/>
          <w:szCs w:val="20"/>
        </w:rPr>
      </w:pPr>
    </w:p>
    <w:p w:rsidR="009C7CCF" w:rsidRPr="00BC7EF1" w:rsidRDefault="009C7CCF" w:rsidP="009C7CCF">
      <w:pPr>
        <w:rPr>
          <w:sz w:val="22"/>
          <w:szCs w:val="22"/>
        </w:rPr>
      </w:pPr>
      <w:r w:rsidRPr="00BC7EF1"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EB374D" w:rsidRDefault="009C7CCF">
      <w:r w:rsidRPr="00BC7EF1">
        <w:rPr>
          <w:sz w:val="20"/>
          <w:szCs w:val="20"/>
        </w:rPr>
        <w:t xml:space="preserve">                                                                                                       Ο ΠΡΟΣΦΕΡΩΝ </w:t>
      </w:r>
    </w:p>
    <w:sectPr w:rsidR="00EB374D" w:rsidSect="00EB374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B19" w:rsidRDefault="00806B19" w:rsidP="000D2419">
      <w:r>
        <w:separator/>
      </w:r>
    </w:p>
  </w:endnote>
  <w:endnote w:type="continuationSeparator" w:id="0">
    <w:p w:rsidR="00806B19" w:rsidRDefault="00806B19" w:rsidP="000D2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B19" w:rsidRDefault="00806B19" w:rsidP="000D2419">
      <w:r>
        <w:separator/>
      </w:r>
    </w:p>
  </w:footnote>
  <w:footnote w:type="continuationSeparator" w:id="0">
    <w:p w:rsidR="00806B19" w:rsidRDefault="00806B19" w:rsidP="000D2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2048"/>
      <w:docPartObj>
        <w:docPartGallery w:val="Page Numbers (Top of Page)"/>
        <w:docPartUnique/>
      </w:docPartObj>
    </w:sdtPr>
    <w:sdtContent>
      <w:p w:rsidR="000D2419" w:rsidRDefault="009C2496">
        <w:pPr>
          <w:pStyle w:val="a3"/>
          <w:jc w:val="right"/>
        </w:pPr>
        <w:fldSimple w:instr=" PAGE   \* MERGEFORMAT ">
          <w:r w:rsidR="00CA5C5D">
            <w:rPr>
              <w:noProof/>
            </w:rPr>
            <w:t>1</w:t>
          </w:r>
        </w:fldSimple>
      </w:p>
    </w:sdtContent>
  </w:sdt>
  <w:p w:rsidR="000D2419" w:rsidRDefault="000D24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292A"/>
    <w:multiLevelType w:val="hybridMultilevel"/>
    <w:tmpl w:val="1E388C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42DD1"/>
    <w:multiLevelType w:val="hybridMultilevel"/>
    <w:tmpl w:val="EAA2E09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D4B0AFD"/>
    <w:multiLevelType w:val="hybridMultilevel"/>
    <w:tmpl w:val="5B6249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78E"/>
    <w:rsid w:val="000C15CB"/>
    <w:rsid w:val="000D2419"/>
    <w:rsid w:val="001173C8"/>
    <w:rsid w:val="001B4067"/>
    <w:rsid w:val="001D7188"/>
    <w:rsid w:val="001D76C8"/>
    <w:rsid w:val="00220BC6"/>
    <w:rsid w:val="0027094E"/>
    <w:rsid w:val="002913AE"/>
    <w:rsid w:val="002C10A3"/>
    <w:rsid w:val="003C778E"/>
    <w:rsid w:val="003E385B"/>
    <w:rsid w:val="00463273"/>
    <w:rsid w:val="004F268C"/>
    <w:rsid w:val="005D18C5"/>
    <w:rsid w:val="005F7246"/>
    <w:rsid w:val="00631D21"/>
    <w:rsid w:val="006978C6"/>
    <w:rsid w:val="006C27E0"/>
    <w:rsid w:val="007149BE"/>
    <w:rsid w:val="00746537"/>
    <w:rsid w:val="00804B78"/>
    <w:rsid w:val="00806B19"/>
    <w:rsid w:val="008E1C8E"/>
    <w:rsid w:val="00955C7A"/>
    <w:rsid w:val="00986AB8"/>
    <w:rsid w:val="009C2496"/>
    <w:rsid w:val="009C7CCF"/>
    <w:rsid w:val="00A624BB"/>
    <w:rsid w:val="00B473C1"/>
    <w:rsid w:val="00C005D9"/>
    <w:rsid w:val="00C84E6F"/>
    <w:rsid w:val="00C92992"/>
    <w:rsid w:val="00CA5C5D"/>
    <w:rsid w:val="00CD5B8F"/>
    <w:rsid w:val="00E43135"/>
    <w:rsid w:val="00EB374D"/>
    <w:rsid w:val="00EE0DB9"/>
    <w:rsid w:val="00EF52CA"/>
    <w:rsid w:val="00F92C5F"/>
    <w:rsid w:val="00FC22A7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41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D241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0D241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0D241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16</cp:revision>
  <dcterms:created xsi:type="dcterms:W3CDTF">2016-11-18T10:50:00Z</dcterms:created>
  <dcterms:modified xsi:type="dcterms:W3CDTF">2019-10-21T06:46:00Z</dcterms:modified>
</cp:coreProperties>
</file>